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92"/>
        <w:tblW w:w="10910" w:type="dxa"/>
        <w:tblLook w:val="04A0" w:firstRow="1" w:lastRow="0" w:firstColumn="1" w:lastColumn="0" w:noHBand="0" w:noVBand="1"/>
      </w:tblPr>
      <w:tblGrid>
        <w:gridCol w:w="1696"/>
        <w:gridCol w:w="2552"/>
        <w:gridCol w:w="3544"/>
        <w:gridCol w:w="3118"/>
      </w:tblGrid>
      <w:tr w:rsidR="00FA6CBE" w:rsidRPr="004D4323" w14:paraId="789AEF72" w14:textId="77777777" w:rsidTr="00FA6CBE">
        <w:tc>
          <w:tcPr>
            <w:tcW w:w="10910" w:type="dxa"/>
            <w:gridSpan w:val="4"/>
          </w:tcPr>
          <w:p w14:paraId="413BFD69" w14:textId="77777777" w:rsidR="00FA6CBE" w:rsidRPr="00B254CD" w:rsidRDefault="00FA6CBE" w:rsidP="004D4323">
            <w:pPr>
              <w:pStyle w:val="TableParagraph"/>
              <w:ind w:left="0" w:right="1359"/>
              <w:jc w:val="center"/>
              <w:rPr>
                <w:b/>
              </w:rPr>
            </w:pPr>
            <w:r w:rsidRPr="00B254CD">
              <w:rPr>
                <w:b/>
              </w:rPr>
              <w:t xml:space="preserve">     Ámbito Interacción y Comprensión del Entorno</w:t>
            </w:r>
          </w:p>
          <w:p w14:paraId="357585CE" w14:textId="77777777" w:rsidR="00FA6CBE" w:rsidRPr="00B254CD" w:rsidRDefault="00FA6CBE" w:rsidP="004D4323">
            <w:pPr>
              <w:pStyle w:val="TableParagraph"/>
              <w:ind w:left="0" w:right="1359"/>
              <w:jc w:val="center"/>
              <w:rPr>
                <w:b/>
              </w:rPr>
            </w:pPr>
            <w:r w:rsidRPr="00B254CD">
              <w:rPr>
                <w:b/>
              </w:rPr>
              <w:t xml:space="preserve">Pre Kínder A y B           </w:t>
            </w:r>
            <w:r w:rsidR="00ED1ED2">
              <w:rPr>
                <w:b/>
                <w:color w:val="C00000"/>
              </w:rPr>
              <w:t>Clase 32</w:t>
            </w:r>
            <w:r w:rsidR="00CE4571">
              <w:rPr>
                <w:b/>
                <w:color w:val="C00000"/>
              </w:rPr>
              <w:t xml:space="preserve"> En Línea 16</w:t>
            </w:r>
            <w:r w:rsidRPr="00B254CD">
              <w:rPr>
                <w:b/>
                <w:color w:val="C00000"/>
              </w:rPr>
              <w:t xml:space="preserve">:00 </w:t>
            </w:r>
            <w:proofErr w:type="spellStart"/>
            <w:r w:rsidRPr="00B254CD">
              <w:rPr>
                <w:b/>
                <w:color w:val="C00000"/>
              </w:rPr>
              <w:t>hrs</w:t>
            </w:r>
            <w:proofErr w:type="spellEnd"/>
            <w:r w:rsidRPr="00B254CD">
              <w:rPr>
                <w:b/>
                <w:color w:val="C00000"/>
              </w:rPr>
              <w:t>.</w:t>
            </w:r>
          </w:p>
        </w:tc>
      </w:tr>
      <w:tr w:rsidR="00FA6CBE" w:rsidRPr="004D4323" w14:paraId="6404ED15" w14:textId="77777777" w:rsidTr="00FA6CBE">
        <w:tc>
          <w:tcPr>
            <w:tcW w:w="7792" w:type="dxa"/>
            <w:gridSpan w:val="3"/>
          </w:tcPr>
          <w:p w14:paraId="6AE0F0C8" w14:textId="77777777" w:rsidR="00FA6CBE" w:rsidRPr="00B254CD" w:rsidRDefault="00FA6CBE" w:rsidP="004D4323">
            <w:pPr>
              <w:pStyle w:val="TableParagraph"/>
              <w:ind w:right="454"/>
              <w:rPr>
                <w:b/>
              </w:rPr>
            </w:pPr>
            <w:r w:rsidRPr="00B254CD">
              <w:rPr>
                <w:b/>
              </w:rPr>
              <w:t xml:space="preserve">Educadoras: </w:t>
            </w:r>
            <w:r w:rsidRPr="00B254CD">
              <w:t>Fabiola Fuentes U. - Javiera Polgatiz N.</w:t>
            </w:r>
          </w:p>
        </w:tc>
        <w:tc>
          <w:tcPr>
            <w:tcW w:w="3118" w:type="dxa"/>
          </w:tcPr>
          <w:p w14:paraId="528218F9" w14:textId="77777777" w:rsidR="00FA6CBE" w:rsidRPr="00B254CD" w:rsidRDefault="00FA6CBE" w:rsidP="004D4323">
            <w:pPr>
              <w:pStyle w:val="TableParagraph"/>
              <w:ind w:right="176"/>
            </w:pPr>
          </w:p>
        </w:tc>
      </w:tr>
      <w:tr w:rsidR="00FA6CBE" w:rsidRPr="004D4323" w14:paraId="0AA22449" w14:textId="77777777" w:rsidTr="00FA6CBE">
        <w:tc>
          <w:tcPr>
            <w:tcW w:w="1696" w:type="dxa"/>
          </w:tcPr>
          <w:p w14:paraId="2C083CA9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Semana</w:t>
            </w:r>
          </w:p>
        </w:tc>
        <w:tc>
          <w:tcPr>
            <w:tcW w:w="9214" w:type="dxa"/>
            <w:gridSpan w:val="3"/>
          </w:tcPr>
          <w:p w14:paraId="530BE6CD" w14:textId="77777777" w:rsidR="00FA6CBE" w:rsidRPr="00B254CD" w:rsidRDefault="00ED1ED2" w:rsidP="00210181">
            <w:r>
              <w:t>09 al 13</w:t>
            </w:r>
            <w:r w:rsidR="00067328">
              <w:t xml:space="preserve"> de </w:t>
            </w:r>
            <w:r w:rsidR="00210181">
              <w:t>noviem</w:t>
            </w:r>
            <w:r w:rsidR="00067328">
              <w:t>bre</w:t>
            </w:r>
            <w:r w:rsidR="00FA6CBE" w:rsidRPr="00B254CD">
              <w:t xml:space="preserve">    </w:t>
            </w:r>
            <w:r w:rsidR="00303DAB" w:rsidRPr="00B254CD">
              <w:t xml:space="preserve">                </w:t>
            </w:r>
            <w:r w:rsidR="00FA6CBE" w:rsidRPr="00B254CD">
              <w:t xml:space="preserve">     </w:t>
            </w:r>
            <w:r w:rsidR="00462956">
              <w:t xml:space="preserve">         </w:t>
            </w:r>
            <w:r>
              <w:rPr>
                <w:b/>
                <w:color w:val="C00000"/>
              </w:rPr>
              <w:t>Lunes 9</w:t>
            </w:r>
            <w:r w:rsidR="00A25A04" w:rsidRPr="00B254CD">
              <w:rPr>
                <w:b/>
                <w:color w:val="C00000"/>
              </w:rPr>
              <w:t xml:space="preserve"> </w:t>
            </w:r>
            <w:r w:rsidR="00FA6CBE" w:rsidRPr="00B254CD">
              <w:rPr>
                <w:b/>
                <w:color w:val="C00000"/>
              </w:rPr>
              <w:t xml:space="preserve">de </w:t>
            </w:r>
            <w:r w:rsidR="00E51237">
              <w:rPr>
                <w:b/>
                <w:color w:val="C00000"/>
              </w:rPr>
              <w:t>noviembre</w:t>
            </w:r>
            <w:r w:rsidR="00FA6CBE" w:rsidRPr="00B254CD">
              <w:rPr>
                <w:b/>
                <w:color w:val="C00000"/>
              </w:rPr>
              <w:t xml:space="preserve"> de 2020</w:t>
            </w:r>
          </w:p>
        </w:tc>
      </w:tr>
      <w:tr w:rsidR="00FA6CBE" w:rsidRPr="004D4323" w14:paraId="4552F7E9" w14:textId="77777777" w:rsidTr="00FA6CBE">
        <w:tc>
          <w:tcPr>
            <w:tcW w:w="1696" w:type="dxa"/>
          </w:tcPr>
          <w:p w14:paraId="0956C7E2" w14:textId="77777777" w:rsidR="00FA6CBE" w:rsidRPr="00B254CD" w:rsidRDefault="00FA6CBE" w:rsidP="004D4323">
            <w:r w:rsidRPr="00B254CD">
              <w:rPr>
                <w:b/>
              </w:rPr>
              <w:t>Núcleo</w:t>
            </w:r>
          </w:p>
        </w:tc>
        <w:tc>
          <w:tcPr>
            <w:tcW w:w="9214" w:type="dxa"/>
            <w:gridSpan w:val="3"/>
          </w:tcPr>
          <w:p w14:paraId="613EE7E4" w14:textId="77777777" w:rsidR="00FA6CBE" w:rsidRPr="00B254CD" w:rsidRDefault="00606F06" w:rsidP="004D4323">
            <w:pPr>
              <w:rPr>
                <w:b/>
              </w:rPr>
            </w:pPr>
            <w:r>
              <w:rPr>
                <w:b/>
              </w:rPr>
              <w:t>Exploración del Entorno Natural</w:t>
            </w:r>
          </w:p>
        </w:tc>
      </w:tr>
      <w:tr w:rsidR="00FA6CBE" w:rsidRPr="004D4323" w14:paraId="74C4F83E" w14:textId="77777777" w:rsidTr="00FA6CBE">
        <w:tc>
          <w:tcPr>
            <w:tcW w:w="1696" w:type="dxa"/>
          </w:tcPr>
          <w:p w14:paraId="1AFD7692" w14:textId="77777777" w:rsidR="00FA6CBE" w:rsidRPr="00B254CD" w:rsidRDefault="00FA6CBE" w:rsidP="004D4323">
            <w:r w:rsidRPr="00B254CD">
              <w:rPr>
                <w:b/>
              </w:rPr>
              <w:t>Objetivo de Aprendizaje</w:t>
            </w:r>
          </w:p>
        </w:tc>
        <w:tc>
          <w:tcPr>
            <w:tcW w:w="9214" w:type="dxa"/>
            <w:gridSpan w:val="3"/>
          </w:tcPr>
          <w:p w14:paraId="08BA791D" w14:textId="77777777" w:rsidR="00FA6CBE" w:rsidRPr="00B254CD" w:rsidRDefault="00210181" w:rsidP="00210181">
            <w:r>
              <w:t>9-Comunicar sus observaciones, los instrumentos utilizados y los hallazgos obtenidos en experiencias de indagación en el entorno natural, mediante relatos, representaciones gráficas o fotografías.</w:t>
            </w:r>
            <w:r w:rsidR="00A2261C" w:rsidRPr="00B254CD">
              <w:rPr>
                <w:bCs/>
              </w:rPr>
              <w:t xml:space="preserve"> </w:t>
            </w:r>
          </w:p>
        </w:tc>
      </w:tr>
      <w:tr w:rsidR="00441FF7" w:rsidRPr="004D4323" w14:paraId="7E6BD0CD" w14:textId="77777777" w:rsidTr="00FA6CBE">
        <w:tc>
          <w:tcPr>
            <w:tcW w:w="1696" w:type="dxa"/>
          </w:tcPr>
          <w:p w14:paraId="437450E5" w14:textId="77777777" w:rsidR="00441FF7" w:rsidRPr="00B254CD" w:rsidRDefault="00441FF7" w:rsidP="004D4323">
            <w:pPr>
              <w:rPr>
                <w:b/>
              </w:rPr>
            </w:pPr>
            <w:r w:rsidRPr="00B254CD">
              <w:rPr>
                <w:b/>
              </w:rPr>
              <w:t>Indicador de Logro</w:t>
            </w:r>
          </w:p>
        </w:tc>
        <w:tc>
          <w:tcPr>
            <w:tcW w:w="9214" w:type="dxa"/>
            <w:gridSpan w:val="3"/>
          </w:tcPr>
          <w:p w14:paraId="60502A18" w14:textId="77777777" w:rsidR="00441FF7" w:rsidRPr="00B254CD" w:rsidRDefault="00210181" w:rsidP="002F17B9">
            <w:r>
              <w:t>Comunica lo observado en el experimento.</w:t>
            </w:r>
          </w:p>
        </w:tc>
      </w:tr>
      <w:tr w:rsidR="00FA6CBE" w:rsidRPr="004D4323" w14:paraId="549976B5" w14:textId="77777777" w:rsidTr="00FA6CBE">
        <w:tc>
          <w:tcPr>
            <w:tcW w:w="1696" w:type="dxa"/>
          </w:tcPr>
          <w:p w14:paraId="093652DE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O.A.T</w:t>
            </w:r>
          </w:p>
        </w:tc>
        <w:tc>
          <w:tcPr>
            <w:tcW w:w="9214" w:type="dxa"/>
            <w:gridSpan w:val="3"/>
          </w:tcPr>
          <w:p w14:paraId="0415D503" w14:textId="77777777" w:rsidR="00FA6CBE" w:rsidRPr="00B254CD" w:rsidRDefault="002F17B9" w:rsidP="004D4323">
            <w:r>
              <w:t>5. Comunicar sus preferencias, opiniones, ideas en diversas situaciones cotidianas y juegos.</w:t>
            </w:r>
          </w:p>
        </w:tc>
      </w:tr>
      <w:tr w:rsidR="00FA6CBE" w:rsidRPr="004D4323" w14:paraId="1186ABD0" w14:textId="77777777" w:rsidTr="00FA6CBE">
        <w:tc>
          <w:tcPr>
            <w:tcW w:w="1696" w:type="dxa"/>
          </w:tcPr>
          <w:p w14:paraId="1E6BD473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Habilidad</w:t>
            </w:r>
          </w:p>
        </w:tc>
        <w:tc>
          <w:tcPr>
            <w:tcW w:w="9214" w:type="dxa"/>
            <w:gridSpan w:val="3"/>
          </w:tcPr>
          <w:p w14:paraId="29C1F953" w14:textId="77777777" w:rsidR="00FA6CBE" w:rsidRPr="00B254CD" w:rsidRDefault="00210181" w:rsidP="002F17B9">
            <w:r>
              <w:t>Comunicar lo observado</w:t>
            </w:r>
          </w:p>
        </w:tc>
      </w:tr>
      <w:tr w:rsidR="00FA6CBE" w:rsidRPr="004D4323" w14:paraId="7A0F32B9" w14:textId="77777777" w:rsidTr="00FA6CBE">
        <w:trPr>
          <w:trHeight w:val="340"/>
        </w:trPr>
        <w:tc>
          <w:tcPr>
            <w:tcW w:w="1696" w:type="dxa"/>
          </w:tcPr>
          <w:p w14:paraId="767A090D" w14:textId="77777777" w:rsidR="00FA6CBE" w:rsidRPr="00B254CD" w:rsidRDefault="00FA6CBE" w:rsidP="004D4323">
            <w:r w:rsidRPr="00B254CD">
              <w:rPr>
                <w:b/>
              </w:rPr>
              <w:t>Contenidos</w:t>
            </w:r>
          </w:p>
        </w:tc>
        <w:tc>
          <w:tcPr>
            <w:tcW w:w="9214" w:type="dxa"/>
            <w:gridSpan w:val="3"/>
          </w:tcPr>
          <w:p w14:paraId="42BA244B" w14:textId="77777777" w:rsidR="00FA6CBE" w:rsidRPr="00B254CD" w:rsidRDefault="00AE506D" w:rsidP="008709C0">
            <w:r w:rsidRPr="00B254CD">
              <w:t xml:space="preserve">Unidad </w:t>
            </w:r>
            <w:r w:rsidR="00210181">
              <w:t>“Somos Científicos”. Experimento</w:t>
            </w:r>
            <w:r w:rsidR="008709C0">
              <w:t xml:space="preserve"> 2 “El misterio de las naranjas</w:t>
            </w:r>
            <w:r w:rsidR="00CB133C">
              <w:t>”</w:t>
            </w:r>
          </w:p>
        </w:tc>
      </w:tr>
      <w:tr w:rsidR="00FA6CBE" w:rsidRPr="004D4323" w14:paraId="5E57C523" w14:textId="77777777" w:rsidTr="008709C0">
        <w:trPr>
          <w:trHeight w:val="1310"/>
        </w:trPr>
        <w:tc>
          <w:tcPr>
            <w:tcW w:w="1696" w:type="dxa"/>
          </w:tcPr>
          <w:p w14:paraId="3419EF79" w14:textId="77777777" w:rsidR="00FA6CBE" w:rsidRPr="00B254CD" w:rsidRDefault="00FA6CBE" w:rsidP="004D4323">
            <w:r w:rsidRPr="00B254CD">
              <w:rPr>
                <w:b/>
              </w:rPr>
              <w:t>Materiales</w:t>
            </w:r>
          </w:p>
        </w:tc>
        <w:tc>
          <w:tcPr>
            <w:tcW w:w="9214" w:type="dxa"/>
            <w:gridSpan w:val="3"/>
          </w:tcPr>
          <w:p w14:paraId="6204CFFE" w14:textId="77777777" w:rsidR="00CB133C" w:rsidRDefault="000D6BEC" w:rsidP="00CB133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</w:t>
            </w:r>
            <w:r w:rsidR="008709C0">
              <w:rPr>
                <w:rFonts w:ascii="Century Gothic" w:hAnsi="Century Gothic"/>
                <w:b w:val="0"/>
                <w:sz w:val="22"/>
                <w:szCs w:val="22"/>
              </w:rPr>
              <w:t>2 naranjas o mandarinas.</w:t>
            </w:r>
          </w:p>
          <w:p w14:paraId="6DAC37B6" w14:textId="77777777" w:rsidR="008709C0" w:rsidRDefault="008709C0" w:rsidP="00CB133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-1 jarro o recipiente </w:t>
            </w:r>
            <w:r w:rsidR="002E5E9A">
              <w:rPr>
                <w:rFonts w:ascii="Century Gothic" w:hAnsi="Century Gothic"/>
                <w:b w:val="0"/>
                <w:sz w:val="22"/>
                <w:szCs w:val="22"/>
              </w:rPr>
              <w:t>grande</w:t>
            </w:r>
          </w:p>
          <w:p w14:paraId="02E2254D" w14:textId="77777777" w:rsidR="002E5E9A" w:rsidRDefault="002E5E9A" w:rsidP="00CB133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-Agua</w:t>
            </w:r>
          </w:p>
          <w:p w14:paraId="38BDA8E8" w14:textId="77777777" w:rsidR="00460D44" w:rsidRPr="00712E9F" w:rsidRDefault="00460D44" w:rsidP="00CB133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-Hoja, </w:t>
            </w:r>
            <w:r w:rsidRPr="00712E9F">
              <w:rPr>
                <w:rFonts w:ascii="Century Gothic" w:hAnsi="Century Gothic"/>
                <w:b w:val="0"/>
                <w:sz w:val="22"/>
                <w:szCs w:val="22"/>
              </w:rPr>
              <w:t>lápiz grafito y lápices de colores.</w:t>
            </w:r>
          </w:p>
          <w:p w14:paraId="5F058D05" w14:textId="77777777" w:rsidR="008709C0" w:rsidRPr="00712E9F" w:rsidRDefault="00CB133C" w:rsidP="008709C0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</w:rPr>
            </w:pPr>
            <w:r w:rsidRPr="00712E9F">
              <w:rPr>
                <w:rFonts w:ascii="Century Gothic" w:hAnsi="Century Gothic" w:cs="Arial"/>
                <w:bCs w:val="0"/>
                <w:sz w:val="22"/>
                <w:szCs w:val="22"/>
              </w:rPr>
              <w:t xml:space="preserve"> </w:t>
            </w:r>
            <w:r w:rsidR="000D6BEC" w:rsidRPr="00712E9F">
              <w:rPr>
                <w:rFonts w:ascii="Century Gothic" w:hAnsi="Century Gothic" w:cs="Arial"/>
                <w:bCs w:val="0"/>
                <w:sz w:val="22"/>
                <w:szCs w:val="22"/>
              </w:rPr>
              <w:t>-</w:t>
            </w:r>
            <w:r w:rsidR="002F17B9" w:rsidRPr="00712E9F">
              <w:rPr>
                <w:rFonts w:ascii="Century Gothic" w:hAnsi="Century Gothic" w:cs="Arial"/>
                <w:bCs w:val="0"/>
                <w:sz w:val="22"/>
                <w:szCs w:val="22"/>
              </w:rPr>
              <w:t>Video de apoyo:</w:t>
            </w:r>
            <w:r w:rsidR="002F17B9" w:rsidRPr="00712E9F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  <w:r w:rsidR="008709C0" w:rsidRPr="00712E9F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El misterio de las naranjas (Experimentos Caseros) </w:t>
            </w:r>
            <w:hyperlink r:id="rId7" w:history="1">
              <w:r w:rsidR="008709C0" w:rsidRPr="00712E9F">
                <w:rPr>
                  <w:rStyle w:val="Hipervnculo"/>
                  <w:rFonts w:ascii="Century Gothic" w:hAnsi="Century Gothic" w:cs="Arial"/>
                  <w:b w:val="0"/>
                  <w:bCs w:val="0"/>
                  <w:sz w:val="22"/>
                  <w:szCs w:val="22"/>
                </w:rPr>
                <w:t>https://www.youtube.com/watch?v=hM_liwEGsCU</w:t>
              </w:r>
            </w:hyperlink>
            <w:r w:rsidR="008709C0" w:rsidRPr="00712E9F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72FFE742" w14:textId="77777777" w:rsidR="002F17B9" w:rsidRPr="0042422A" w:rsidRDefault="002F17B9" w:rsidP="008709C0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</w:tc>
      </w:tr>
      <w:tr w:rsidR="00FA6CBE" w:rsidRPr="004D4323" w14:paraId="567B67C0" w14:textId="77777777" w:rsidTr="00297A74">
        <w:trPr>
          <w:trHeight w:val="70"/>
        </w:trPr>
        <w:tc>
          <w:tcPr>
            <w:tcW w:w="1696" w:type="dxa"/>
          </w:tcPr>
          <w:p w14:paraId="6832BAC9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Ruta de Aprendizaje</w:t>
            </w:r>
          </w:p>
        </w:tc>
        <w:tc>
          <w:tcPr>
            <w:tcW w:w="2552" w:type="dxa"/>
          </w:tcPr>
          <w:p w14:paraId="7D34A082" w14:textId="77777777" w:rsidR="00A72936" w:rsidRPr="0006304A" w:rsidRDefault="00FA6CBE" w:rsidP="004A05AE">
            <w:pPr>
              <w:pStyle w:val="Default"/>
              <w:jc w:val="both"/>
              <w:rPr>
                <w:sz w:val="22"/>
                <w:szCs w:val="22"/>
              </w:rPr>
            </w:pPr>
            <w:r w:rsidRPr="0006304A">
              <w:rPr>
                <w:b/>
                <w:sz w:val="22"/>
                <w:szCs w:val="22"/>
              </w:rPr>
              <w:t>Inicio:</w:t>
            </w:r>
            <w:r w:rsidRPr="0006304A">
              <w:rPr>
                <w:sz w:val="22"/>
                <w:szCs w:val="22"/>
              </w:rPr>
              <w:t xml:space="preserve"> </w:t>
            </w:r>
          </w:p>
          <w:p w14:paraId="66FEA637" w14:textId="77777777" w:rsidR="0057085E" w:rsidRPr="0006304A" w:rsidRDefault="008709C0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Recordar </w:t>
            </w:r>
            <w:r w:rsidR="00CB133C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la unidad de trabajo “Somos científicos”</w:t>
            </w:r>
          </w:p>
          <w:p w14:paraId="523B8A16" w14:textId="77777777" w:rsidR="00757D15" w:rsidRPr="0006304A" w:rsidRDefault="00757D15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512D3C5E" w14:textId="77777777" w:rsidR="00757D15" w:rsidRDefault="008709C0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Recordar el</w:t>
            </w:r>
            <w:r w:rsidR="00CB133C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gráfico del método científico (</w:t>
            </w:r>
            <w:r w:rsidR="00CB133C" w:rsidRPr="00CB133C">
              <w:rPr>
                <w:rFonts w:ascii="Century Gothic" w:hAnsi="Century Gothic" w:cs="Arial"/>
                <w:bCs w:val="0"/>
                <w:sz w:val="22"/>
                <w:szCs w:val="22"/>
              </w:rPr>
              <w:t>ver PDF</w:t>
            </w:r>
            <w:r w:rsidR="00CB133C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)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y sus pasos.</w:t>
            </w:r>
          </w:p>
          <w:p w14:paraId="4F71BBD6" w14:textId="77777777" w:rsidR="00CB133C" w:rsidRDefault="00CB133C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593FEAD7" w14:textId="77777777" w:rsidR="00CB133C" w:rsidRDefault="00CB133C" w:rsidP="004A05AE">
            <w:pPr>
              <w:pStyle w:val="Ttulo1"/>
              <w:numPr>
                <w:ilvl w:val="0"/>
                <w:numId w:val="4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Observar</w:t>
            </w:r>
          </w:p>
          <w:p w14:paraId="04211BBE" w14:textId="77777777" w:rsidR="00CB133C" w:rsidRDefault="00CB133C" w:rsidP="004A05AE">
            <w:pPr>
              <w:pStyle w:val="Ttulo1"/>
              <w:numPr>
                <w:ilvl w:val="0"/>
                <w:numId w:val="4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Hacernos preguntas.</w:t>
            </w:r>
          </w:p>
          <w:p w14:paraId="0531EF24" w14:textId="77777777" w:rsidR="00CB133C" w:rsidRDefault="00CB133C" w:rsidP="004A05AE">
            <w:pPr>
              <w:pStyle w:val="Ttulo1"/>
              <w:numPr>
                <w:ilvl w:val="0"/>
                <w:numId w:val="4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Hacer una hipótesis</w:t>
            </w:r>
          </w:p>
          <w:p w14:paraId="67AFE482" w14:textId="77777777" w:rsidR="00CB133C" w:rsidRDefault="00CB133C" w:rsidP="004A05AE">
            <w:pPr>
              <w:pStyle w:val="Ttulo1"/>
              <w:numPr>
                <w:ilvl w:val="0"/>
                <w:numId w:val="4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Experimentar</w:t>
            </w:r>
          </w:p>
          <w:p w14:paraId="61DE446A" w14:textId="77777777" w:rsidR="00CB133C" w:rsidRDefault="00CB133C" w:rsidP="004A05AE">
            <w:pPr>
              <w:pStyle w:val="Ttulo1"/>
              <w:numPr>
                <w:ilvl w:val="0"/>
                <w:numId w:val="4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Llegar a una conclusión</w:t>
            </w:r>
          </w:p>
          <w:p w14:paraId="26F373A5" w14:textId="77777777" w:rsidR="00CB133C" w:rsidRPr="0006304A" w:rsidRDefault="00CB133C" w:rsidP="004A05AE">
            <w:pPr>
              <w:pStyle w:val="Ttulo1"/>
              <w:numPr>
                <w:ilvl w:val="0"/>
                <w:numId w:val="4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Reportar los resultados</w:t>
            </w:r>
          </w:p>
          <w:p w14:paraId="64A85250" w14:textId="77777777" w:rsidR="00757D15" w:rsidRPr="0006304A" w:rsidRDefault="00757D15" w:rsidP="004A05A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86AAAF2" w14:textId="77777777" w:rsidR="00FA6CBE" w:rsidRPr="0006304A" w:rsidRDefault="00FA6CBE" w:rsidP="004A05A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F2CBE43" w14:textId="77777777" w:rsidR="00FA6CBE" w:rsidRPr="0006304A" w:rsidRDefault="00FA6CBE" w:rsidP="004A05A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28BDA99" w14:textId="77777777" w:rsidR="00FA6CBE" w:rsidRPr="0006304A" w:rsidRDefault="00FA6CBE" w:rsidP="004A05AE">
            <w:pPr>
              <w:pStyle w:val="TableParagraph"/>
              <w:ind w:left="105"/>
              <w:jc w:val="both"/>
              <w:rPr>
                <w:b/>
              </w:rPr>
            </w:pPr>
            <w:r w:rsidRPr="0006304A">
              <w:rPr>
                <w:b/>
              </w:rPr>
              <w:t>Desarrollo:</w:t>
            </w:r>
          </w:p>
          <w:p w14:paraId="1A4DD349" w14:textId="77777777" w:rsidR="005F4131" w:rsidRDefault="00CB133C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Reunir materiales.</w:t>
            </w:r>
          </w:p>
          <w:p w14:paraId="36AF57BC" w14:textId="77777777" w:rsidR="00CB133C" w:rsidRDefault="004A05AE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Aplicar los pasos del método científico 1, 2 y 3.</w:t>
            </w:r>
          </w:p>
          <w:p w14:paraId="7FC59452" w14:textId="77777777" w:rsidR="004A05AE" w:rsidRDefault="004A05AE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59D80380" w14:textId="77777777" w:rsidR="004A05AE" w:rsidRDefault="004A05AE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Realizar el experimento </w:t>
            </w:r>
          </w:p>
          <w:p w14:paraId="4F0B2D20" w14:textId="77777777" w:rsidR="004A05AE" w:rsidRDefault="002E5E9A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1-Llenar el jarro o recipiente con agua.</w:t>
            </w:r>
          </w:p>
          <w:p w14:paraId="7ACF067A" w14:textId="77777777" w:rsidR="004A05AE" w:rsidRDefault="004A05AE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2-</w:t>
            </w:r>
            <w:r w:rsidR="002E5E9A">
              <w:rPr>
                <w:rFonts w:ascii="Century Gothic" w:hAnsi="Century Gothic"/>
                <w:b w:val="0"/>
                <w:sz w:val="22"/>
                <w:szCs w:val="22"/>
              </w:rPr>
              <w:t>Introducir en el recipiente una naranja con cáscara, observar y comentar.</w:t>
            </w:r>
          </w:p>
          <w:p w14:paraId="73387F10" w14:textId="77777777" w:rsidR="002E5E9A" w:rsidRDefault="004A05AE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3-</w:t>
            </w:r>
            <w:r w:rsidR="002E5E9A">
              <w:rPr>
                <w:rFonts w:ascii="Century Gothic" w:hAnsi="Century Gothic"/>
                <w:b w:val="0"/>
                <w:sz w:val="22"/>
                <w:szCs w:val="22"/>
              </w:rPr>
              <w:t>Pelar la segunda naranja e introducir al recipiente, observar y comentar.</w:t>
            </w:r>
          </w:p>
          <w:p w14:paraId="596F75AF" w14:textId="77777777" w:rsidR="004A05AE" w:rsidRDefault="004A05AE" w:rsidP="002E5E9A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4</w:t>
            </w:r>
            <w:proofErr w:type="gramStart"/>
            <w:r>
              <w:rPr>
                <w:rFonts w:ascii="Century Gothic" w:hAnsi="Century Gothic"/>
                <w:b w:val="0"/>
                <w:sz w:val="22"/>
                <w:szCs w:val="22"/>
              </w:rPr>
              <w:t>-</w:t>
            </w:r>
            <w:r w:rsidR="002E5E9A">
              <w:rPr>
                <w:rFonts w:ascii="Century Gothic" w:hAnsi="Century Gothic"/>
                <w:b w:val="0"/>
                <w:sz w:val="22"/>
                <w:szCs w:val="22"/>
              </w:rPr>
              <w:t>¿</w:t>
            </w:r>
            <w:proofErr w:type="gramEnd"/>
            <w:r w:rsidR="002E5E9A">
              <w:rPr>
                <w:rFonts w:ascii="Century Gothic" w:hAnsi="Century Gothic"/>
                <w:b w:val="0"/>
                <w:sz w:val="22"/>
                <w:szCs w:val="22"/>
              </w:rPr>
              <w:t>Qué naranja flota? ¿Qué naranja no flota?</w:t>
            </w:r>
          </w:p>
          <w:p w14:paraId="24029191" w14:textId="77777777" w:rsidR="002E5E9A" w:rsidRDefault="002E5E9A" w:rsidP="004A05AE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11973D19" w14:textId="77777777" w:rsidR="004A05AE" w:rsidRPr="00150814" w:rsidRDefault="004A05AE" w:rsidP="004A05AE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Arial"/>
                <w:b/>
                <w:color w:val="222222"/>
                <w:szCs w:val="20"/>
                <w:lang w:val="es-CL" w:eastAsia="es-CL" w:bidi="ar-SA"/>
              </w:rPr>
            </w:pPr>
            <w:r w:rsidRPr="00150814">
              <w:rPr>
                <w:rFonts w:cs="Arial"/>
                <w:b/>
                <w:color w:val="222222"/>
                <w:szCs w:val="20"/>
              </w:rPr>
              <w:t>La </w:t>
            </w:r>
            <w:r w:rsidRPr="00150814">
              <w:rPr>
                <w:rFonts w:cs="Arial"/>
                <w:b/>
                <w:bCs/>
                <w:color w:val="222222"/>
                <w:szCs w:val="20"/>
              </w:rPr>
              <w:t>explicación</w:t>
            </w:r>
          </w:p>
          <w:p w14:paraId="720F9E41" w14:textId="77777777" w:rsidR="002E5E9A" w:rsidRPr="002E5E9A" w:rsidRDefault="002E5E9A" w:rsidP="002E5E9A">
            <w:pPr>
              <w:pStyle w:val="NormalWeb"/>
              <w:shd w:val="clear" w:color="auto" w:fill="FFFFFF"/>
              <w:spacing w:before="0" w:after="0"/>
              <w:rPr>
                <w:rFonts w:ascii="Century Gothic" w:hAnsi="Century Gothic" w:cs="Segoe UI"/>
                <w:color w:val="333333"/>
                <w:sz w:val="22"/>
                <w:szCs w:val="22"/>
              </w:rPr>
            </w:pPr>
            <w:r w:rsidRPr="002E5E9A">
              <w:rPr>
                <w:rStyle w:val="Textoennegrita"/>
                <w:rFonts w:ascii="Century Gothic" w:hAnsi="Century Gothic" w:cs="Segoe UI"/>
                <w:color w:val="000000"/>
                <w:sz w:val="22"/>
                <w:szCs w:val="22"/>
              </w:rPr>
              <w:t>¡El secreto está en la piel!</w:t>
            </w:r>
            <w:r w:rsidRPr="002E5E9A">
              <w:rPr>
                <w:rFonts w:ascii="Century Gothic" w:hAnsi="Century Gothic" w:cs="Segoe UI"/>
                <w:color w:val="333333"/>
                <w:sz w:val="22"/>
                <w:szCs w:val="22"/>
              </w:rPr>
              <w:t xml:space="preserve"> La naranja flota </w:t>
            </w:r>
            <w:r w:rsidRPr="0020248C">
              <w:rPr>
                <w:rFonts w:ascii="Century Gothic" w:hAnsi="Century Gothic" w:cs="Segoe UI"/>
                <w:color w:val="333333"/>
                <w:sz w:val="22"/>
                <w:szCs w:val="22"/>
              </w:rPr>
              <w:t>porque</w:t>
            </w:r>
            <w:r w:rsidRPr="0020248C">
              <w:rPr>
                <w:rFonts w:ascii="Century Gothic" w:hAnsi="Century Gothic" w:cs="Segoe UI"/>
                <w:b/>
                <w:color w:val="333333"/>
                <w:sz w:val="22"/>
                <w:szCs w:val="22"/>
              </w:rPr>
              <w:t> </w:t>
            </w:r>
            <w:r w:rsidRPr="0020248C">
              <w:rPr>
                <w:rStyle w:val="Textoennegrita"/>
                <w:rFonts w:ascii="Century Gothic" w:hAnsi="Century Gothic" w:cs="Segoe UI"/>
                <w:b w:val="0"/>
                <w:color w:val="000000"/>
                <w:sz w:val="22"/>
                <w:szCs w:val="22"/>
              </w:rPr>
              <w:t>la piel está llena de pequeñas bolsas de aire, haciéndola menos densa que el agua</w:t>
            </w:r>
            <w:r w:rsidRPr="0020248C">
              <w:rPr>
                <w:rFonts w:ascii="Century Gothic" w:hAnsi="Century Gothic" w:cs="Segoe UI"/>
                <w:b/>
                <w:color w:val="333333"/>
                <w:sz w:val="22"/>
                <w:szCs w:val="22"/>
              </w:rPr>
              <w:t>.</w:t>
            </w:r>
          </w:p>
          <w:p w14:paraId="5C3709F7" w14:textId="77777777" w:rsidR="005A1610" w:rsidRPr="00A71B77" w:rsidRDefault="002E5E9A" w:rsidP="00A71B77">
            <w:pPr>
              <w:pStyle w:val="NormalWeb"/>
              <w:shd w:val="clear" w:color="auto" w:fill="FFFFFF"/>
              <w:rPr>
                <w:rFonts w:ascii="Century Gothic" w:hAnsi="Century Gothic" w:cs="Segoe UI"/>
                <w:color w:val="333333"/>
                <w:sz w:val="22"/>
                <w:szCs w:val="22"/>
              </w:rPr>
            </w:pPr>
            <w:r w:rsidRPr="002E5E9A">
              <w:rPr>
                <w:rFonts w:ascii="Century Gothic" w:hAnsi="Century Gothic" w:cs="Segoe UI"/>
                <w:color w:val="333333"/>
                <w:sz w:val="22"/>
                <w:szCs w:val="22"/>
              </w:rPr>
              <w:t>Al retirar la piel la densidad de la naranja se hace mayor que la densidad del agua y esta se v</w:t>
            </w:r>
            <w:r w:rsidR="00A71B77">
              <w:rPr>
                <w:rFonts w:ascii="Century Gothic" w:hAnsi="Century Gothic" w:cs="Segoe UI"/>
                <w:color w:val="333333"/>
                <w:sz w:val="22"/>
                <w:szCs w:val="22"/>
              </w:rPr>
              <w:t>a hasta el fondo del recipiente.</w:t>
            </w:r>
          </w:p>
        </w:tc>
        <w:tc>
          <w:tcPr>
            <w:tcW w:w="3118" w:type="dxa"/>
          </w:tcPr>
          <w:p w14:paraId="4686275D" w14:textId="77777777" w:rsidR="00FA6CBE" w:rsidRPr="0006304A" w:rsidRDefault="00FA6CBE" w:rsidP="004A05AE">
            <w:pPr>
              <w:pStyle w:val="Default"/>
              <w:jc w:val="both"/>
              <w:rPr>
                <w:sz w:val="22"/>
                <w:szCs w:val="22"/>
              </w:rPr>
            </w:pPr>
            <w:r w:rsidRPr="0006304A">
              <w:rPr>
                <w:b/>
                <w:sz w:val="22"/>
                <w:szCs w:val="22"/>
              </w:rPr>
              <w:t>Cierre:</w:t>
            </w:r>
            <w:r w:rsidRPr="0006304A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FA6CBE" w:rsidRPr="0006304A" w14:paraId="26F1D79B" w14:textId="77777777" w:rsidTr="00DA4759">
              <w:trPr>
                <w:trHeight w:val="547"/>
              </w:trPr>
              <w:tc>
                <w:tcPr>
                  <w:tcW w:w="3610" w:type="dxa"/>
                </w:tcPr>
                <w:p w14:paraId="23A10470" w14:textId="77777777" w:rsidR="005F4131" w:rsidRDefault="004A05AE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Completar pasos del método científico (5 y 6)</w:t>
                  </w:r>
                </w:p>
                <w:p w14:paraId="7333F482" w14:textId="77777777" w:rsidR="004A05AE" w:rsidRDefault="004A05AE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</w:p>
                <w:p w14:paraId="2B38056E" w14:textId="77777777" w:rsidR="004A05AE" w:rsidRDefault="004A05AE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Concluir y comentar lo sucedido.</w:t>
                  </w:r>
                </w:p>
                <w:p w14:paraId="1F351D83" w14:textId="77777777" w:rsidR="004A05AE" w:rsidRDefault="004A05AE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Responder preguntas:</w:t>
                  </w:r>
                </w:p>
                <w:p w14:paraId="53B9E82E" w14:textId="77777777" w:rsidR="005F4131" w:rsidRDefault="004A05AE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¿</w:t>
                  </w:r>
                  <w:r w:rsidR="00460D44">
                    <w:rPr>
                      <w:sz w:val="22"/>
                      <w:szCs w:val="22"/>
                    </w:rPr>
                    <w:t xml:space="preserve">Qué sucedió con </w:t>
                  </w:r>
                  <w:r w:rsidR="006B7A1E">
                    <w:rPr>
                      <w:sz w:val="22"/>
                      <w:szCs w:val="22"/>
                    </w:rPr>
                    <w:t>la naranja con cáscara?</w:t>
                  </w:r>
                </w:p>
                <w:p w14:paraId="1E0D1264" w14:textId="77777777" w:rsidR="00460D44" w:rsidRDefault="006B7A1E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¿Qué pasó con la naranja pelada?</w:t>
                  </w:r>
                </w:p>
                <w:p w14:paraId="76874C75" w14:textId="77777777" w:rsidR="00460D44" w:rsidRDefault="00460D44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</w:p>
                <w:p w14:paraId="3F8D254E" w14:textId="77777777" w:rsidR="00460D44" w:rsidRDefault="00460D44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Recordar la explicación del experimento.</w:t>
                  </w:r>
                </w:p>
                <w:p w14:paraId="24DD0478" w14:textId="77777777" w:rsidR="00460D44" w:rsidRDefault="00460D44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</w:p>
                <w:p w14:paraId="4E012EFC" w14:textId="77777777" w:rsidR="00460D44" w:rsidRDefault="00460D44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Dibujar experimento realizado.</w:t>
                  </w:r>
                </w:p>
                <w:p w14:paraId="1E7446A7" w14:textId="77777777" w:rsidR="00460D44" w:rsidRDefault="00460D44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</w:p>
                <w:p w14:paraId="6DC7249F" w14:textId="77777777" w:rsidR="00460D44" w:rsidRDefault="00460D44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Felicitar por el trabajo y ordenar materiales.</w:t>
                  </w:r>
                </w:p>
                <w:p w14:paraId="0BD4CB32" w14:textId="77777777" w:rsidR="0006304A" w:rsidRDefault="0006304A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</w:p>
                <w:p w14:paraId="7D83F223" w14:textId="77777777" w:rsidR="005F4131" w:rsidRPr="0006304A" w:rsidRDefault="005F4131" w:rsidP="000C4671">
                  <w:pPr>
                    <w:pStyle w:val="Default"/>
                    <w:framePr w:hSpace="141" w:wrap="around" w:vAnchor="page" w:hAnchor="margin" w:y="1392"/>
                    <w:jc w:val="both"/>
                    <w:rPr>
                      <w:sz w:val="22"/>
                      <w:szCs w:val="22"/>
                    </w:rPr>
                  </w:pPr>
                </w:p>
                <w:p w14:paraId="49ED12AA" w14:textId="77777777" w:rsidR="008E1626" w:rsidRPr="0006304A" w:rsidRDefault="00FA6CBE" w:rsidP="000C4671">
                  <w:pPr>
                    <w:framePr w:hSpace="141" w:wrap="around" w:vAnchor="page" w:hAnchor="margin" w:y="1392"/>
                    <w:jc w:val="both"/>
                    <w:rPr>
                      <w:b/>
                    </w:rPr>
                  </w:pPr>
                  <w:r w:rsidRPr="0006304A">
                    <w:rPr>
                      <w:b/>
                    </w:rPr>
                    <w:t xml:space="preserve">*Se espera que el adulto </w:t>
                  </w:r>
                  <w:r w:rsidR="005F4131">
                    <w:rPr>
                      <w:b/>
                    </w:rPr>
                    <w:t xml:space="preserve">fotografíe la actividad y </w:t>
                  </w:r>
                  <w:r w:rsidRPr="0006304A">
                    <w:rPr>
                      <w:b/>
                    </w:rPr>
                    <w:t>la suba a plataforma Classroom.</w:t>
                  </w:r>
                </w:p>
              </w:tc>
            </w:tr>
          </w:tbl>
          <w:p w14:paraId="26E9129A" w14:textId="77777777" w:rsidR="005F4131" w:rsidRPr="0006304A" w:rsidRDefault="005F4131" w:rsidP="004A05AE">
            <w:pPr>
              <w:jc w:val="both"/>
            </w:pPr>
          </w:p>
        </w:tc>
      </w:tr>
    </w:tbl>
    <w:p w14:paraId="5748075E" w14:textId="77777777" w:rsidR="00A83724" w:rsidRPr="004D4323" w:rsidRDefault="00A83724" w:rsidP="004D4323">
      <w:pPr>
        <w:rPr>
          <w:sz w:val="20"/>
          <w:szCs w:val="20"/>
        </w:rPr>
      </w:pPr>
    </w:p>
    <w:sectPr w:rsidR="00A83724" w:rsidRPr="004D4323" w:rsidSect="002A2F05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FFCF" w14:textId="77777777" w:rsidR="00AB0811" w:rsidRDefault="00AB0811" w:rsidP="002A2F05">
      <w:r>
        <w:separator/>
      </w:r>
    </w:p>
  </w:endnote>
  <w:endnote w:type="continuationSeparator" w:id="0">
    <w:p w14:paraId="41A9B6C2" w14:textId="77777777" w:rsidR="00AB0811" w:rsidRDefault="00AB0811" w:rsidP="002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B47EB" w14:textId="77777777" w:rsidR="00AB0811" w:rsidRDefault="00AB0811" w:rsidP="002A2F05">
      <w:r>
        <w:separator/>
      </w:r>
    </w:p>
  </w:footnote>
  <w:footnote w:type="continuationSeparator" w:id="0">
    <w:p w14:paraId="6465A25E" w14:textId="77777777" w:rsidR="00AB0811" w:rsidRDefault="00AB0811" w:rsidP="002A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368A" w14:textId="77777777" w:rsidR="002A2F05" w:rsidRDefault="002A2F05">
    <w:pPr>
      <w:pStyle w:val="Encabezad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21C4F9" wp14:editId="168E72E7">
              <wp:simplePos x="0" y="0"/>
              <wp:positionH relativeFrom="margin">
                <wp:posOffset>1457325</wp:posOffset>
              </wp:positionH>
              <wp:positionV relativeFrom="paragraph">
                <wp:posOffset>-305435</wp:posOffset>
              </wp:positionV>
              <wp:extent cx="4962525" cy="5334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533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E9AD8" w14:textId="77777777" w:rsidR="002A2F05" w:rsidRPr="00DE6B3E" w:rsidRDefault="00E51237" w:rsidP="002A2F05">
                          <w:pPr>
                            <w:jc w:val="center"/>
                            <w:rPr>
                              <w:sz w:val="24"/>
                              <w:szCs w:val="24"/>
                              <w:lang w:val="es-CL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s-CL"/>
                            </w:rPr>
                            <w:t>“El aprendizaje es experiencia, todo lo demás es información”.  Albert Einstein.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1C4F9" id="Rectángulo 2" o:spid="_x0000_s1026" style="position:absolute;margin-left:114.75pt;margin-top:-24.05pt;width:39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" fillcolor="white [3201]" strokecolor="black [3213]" strokeweight="1pt">
              <v:textbox>
                <w:txbxContent>
                  <w:p w14:paraId="543E9AD8" w14:textId="77777777" w:rsidR="002A2F05" w:rsidRPr="00DE6B3E" w:rsidRDefault="00E51237" w:rsidP="002A2F05">
                    <w:pPr>
                      <w:jc w:val="center"/>
                      <w:rPr>
                        <w:sz w:val="24"/>
                        <w:szCs w:val="24"/>
                        <w:lang w:val="es-CL"/>
                      </w:rPr>
                    </w:pPr>
                    <w:r>
                      <w:rPr>
                        <w:sz w:val="24"/>
                        <w:szCs w:val="24"/>
                        <w:lang w:val="es-CL"/>
                      </w:rPr>
                      <w:t>“El aprendizaje es experiencia, todo lo demás es información”.  Albert Einstein.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71DAD7B7" wp14:editId="7392727A">
          <wp:simplePos x="0" y="0"/>
          <wp:positionH relativeFrom="column">
            <wp:posOffset>-28575</wp:posOffset>
          </wp:positionH>
          <wp:positionV relativeFrom="topMargin">
            <wp:posOffset>125095</wp:posOffset>
          </wp:positionV>
          <wp:extent cx="1347470" cy="511810"/>
          <wp:effectExtent l="0" t="0" r="5080" b="254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2C3A"/>
    <w:multiLevelType w:val="hybridMultilevel"/>
    <w:tmpl w:val="E230F53A"/>
    <w:lvl w:ilvl="0" w:tplc="0DEC8DD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3A842763"/>
    <w:multiLevelType w:val="hybridMultilevel"/>
    <w:tmpl w:val="B5F4D918"/>
    <w:lvl w:ilvl="0" w:tplc="42BA6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5BB6"/>
    <w:multiLevelType w:val="hybridMultilevel"/>
    <w:tmpl w:val="E7621C96"/>
    <w:lvl w:ilvl="0" w:tplc="A59CF51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4068"/>
    <w:multiLevelType w:val="hybridMultilevel"/>
    <w:tmpl w:val="168C5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05"/>
    <w:rsid w:val="00012F56"/>
    <w:rsid w:val="00024FBB"/>
    <w:rsid w:val="0006304A"/>
    <w:rsid w:val="00067328"/>
    <w:rsid w:val="00094117"/>
    <w:rsid w:val="000C4671"/>
    <w:rsid w:val="000D6BEC"/>
    <w:rsid w:val="00104C8B"/>
    <w:rsid w:val="00106C13"/>
    <w:rsid w:val="00150814"/>
    <w:rsid w:val="00165674"/>
    <w:rsid w:val="00167A1A"/>
    <w:rsid w:val="001A3E9F"/>
    <w:rsid w:val="001E4030"/>
    <w:rsid w:val="0020248C"/>
    <w:rsid w:val="00210181"/>
    <w:rsid w:val="0021542A"/>
    <w:rsid w:val="002748C5"/>
    <w:rsid w:val="00295F5F"/>
    <w:rsid w:val="00297A74"/>
    <w:rsid w:val="002A2F05"/>
    <w:rsid w:val="002E5E9A"/>
    <w:rsid w:val="002E72A2"/>
    <w:rsid w:val="002F17B9"/>
    <w:rsid w:val="0030151D"/>
    <w:rsid w:val="00303DAB"/>
    <w:rsid w:val="003205EE"/>
    <w:rsid w:val="003443B0"/>
    <w:rsid w:val="0036192A"/>
    <w:rsid w:val="003B00F1"/>
    <w:rsid w:val="00412539"/>
    <w:rsid w:val="00413224"/>
    <w:rsid w:val="0042422A"/>
    <w:rsid w:val="00441FF7"/>
    <w:rsid w:val="00460D44"/>
    <w:rsid w:val="00462956"/>
    <w:rsid w:val="004A05AE"/>
    <w:rsid w:val="004A714B"/>
    <w:rsid w:val="004D4323"/>
    <w:rsid w:val="00501150"/>
    <w:rsid w:val="00511923"/>
    <w:rsid w:val="0057085E"/>
    <w:rsid w:val="00583E4A"/>
    <w:rsid w:val="00594EB8"/>
    <w:rsid w:val="005A0D5F"/>
    <w:rsid w:val="005A1610"/>
    <w:rsid w:val="005D65A7"/>
    <w:rsid w:val="005E0039"/>
    <w:rsid w:val="005F4131"/>
    <w:rsid w:val="00606F06"/>
    <w:rsid w:val="00611A17"/>
    <w:rsid w:val="00627BB1"/>
    <w:rsid w:val="00636801"/>
    <w:rsid w:val="00642798"/>
    <w:rsid w:val="0065519D"/>
    <w:rsid w:val="00663438"/>
    <w:rsid w:val="00675595"/>
    <w:rsid w:val="00675BA1"/>
    <w:rsid w:val="00681EA3"/>
    <w:rsid w:val="006A25B6"/>
    <w:rsid w:val="006B05AC"/>
    <w:rsid w:val="006B175C"/>
    <w:rsid w:val="006B7A1E"/>
    <w:rsid w:val="006C6E37"/>
    <w:rsid w:val="006E1070"/>
    <w:rsid w:val="00705D5F"/>
    <w:rsid w:val="00712E9F"/>
    <w:rsid w:val="00757D15"/>
    <w:rsid w:val="00773AA5"/>
    <w:rsid w:val="007E3BC2"/>
    <w:rsid w:val="008363DB"/>
    <w:rsid w:val="008709C0"/>
    <w:rsid w:val="008769CD"/>
    <w:rsid w:val="008E1626"/>
    <w:rsid w:val="009645CE"/>
    <w:rsid w:val="009809C0"/>
    <w:rsid w:val="009E13CE"/>
    <w:rsid w:val="009E355B"/>
    <w:rsid w:val="00A17A49"/>
    <w:rsid w:val="00A2261C"/>
    <w:rsid w:val="00A25A04"/>
    <w:rsid w:val="00A55D05"/>
    <w:rsid w:val="00A71B77"/>
    <w:rsid w:val="00A72936"/>
    <w:rsid w:val="00A83724"/>
    <w:rsid w:val="00AB0811"/>
    <w:rsid w:val="00AC5287"/>
    <w:rsid w:val="00AD0761"/>
    <w:rsid w:val="00AE506D"/>
    <w:rsid w:val="00AF699B"/>
    <w:rsid w:val="00B15254"/>
    <w:rsid w:val="00B254CD"/>
    <w:rsid w:val="00B32342"/>
    <w:rsid w:val="00B566DE"/>
    <w:rsid w:val="00B56F86"/>
    <w:rsid w:val="00B716ED"/>
    <w:rsid w:val="00BC536A"/>
    <w:rsid w:val="00C25ED3"/>
    <w:rsid w:val="00C27743"/>
    <w:rsid w:val="00C44BC3"/>
    <w:rsid w:val="00C574C5"/>
    <w:rsid w:val="00CA54F4"/>
    <w:rsid w:val="00CB133C"/>
    <w:rsid w:val="00CE315D"/>
    <w:rsid w:val="00CE4571"/>
    <w:rsid w:val="00D56A42"/>
    <w:rsid w:val="00DB4268"/>
    <w:rsid w:val="00DC52D0"/>
    <w:rsid w:val="00DE6B3E"/>
    <w:rsid w:val="00E15FA9"/>
    <w:rsid w:val="00E51237"/>
    <w:rsid w:val="00E57117"/>
    <w:rsid w:val="00E636DC"/>
    <w:rsid w:val="00E977C4"/>
    <w:rsid w:val="00ED1ED2"/>
    <w:rsid w:val="00ED5395"/>
    <w:rsid w:val="00EF6504"/>
    <w:rsid w:val="00F42B57"/>
    <w:rsid w:val="00F84425"/>
    <w:rsid w:val="00FA6CBE"/>
    <w:rsid w:val="00FB56F2"/>
    <w:rsid w:val="00FC056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A7B50"/>
  <w15:chartTrackingRefBased/>
  <w15:docId w15:val="{DC0A43D7-863A-4912-B9F3-CE85F28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2F0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2F0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F0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A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A2F05"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2A2F05"/>
    <w:rPr>
      <w:color w:val="0000FF"/>
      <w:u w:val="single"/>
    </w:rPr>
  </w:style>
  <w:style w:type="paragraph" w:customStyle="1" w:styleId="Default">
    <w:name w:val="Default"/>
    <w:rsid w:val="002A2F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yle-scope">
    <w:name w:val="style-scope"/>
    <w:basedOn w:val="Fuentedeprrafopredeter"/>
    <w:rsid w:val="002A2F05"/>
  </w:style>
  <w:style w:type="paragraph" w:styleId="Encabezado">
    <w:name w:val="header"/>
    <w:basedOn w:val="Normal"/>
    <w:link w:val="Encabezado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  <w:style w:type="character" w:customStyle="1" w:styleId="hgkelc">
    <w:name w:val="hgkelc"/>
    <w:basedOn w:val="Fuentedeprrafopredeter"/>
    <w:rsid w:val="004A05AE"/>
  </w:style>
  <w:style w:type="paragraph" w:styleId="NormalWeb">
    <w:name w:val="Normal (Web)"/>
    <w:basedOn w:val="Normal"/>
    <w:uiPriority w:val="99"/>
    <w:unhideWhenUsed/>
    <w:rsid w:val="002E5E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character" w:styleId="Textoennegrita">
    <w:name w:val="Strong"/>
    <w:basedOn w:val="Fuentedeprrafopredeter"/>
    <w:uiPriority w:val="22"/>
    <w:qFormat/>
    <w:rsid w:val="002E5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_liwEGs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Polgatiz</dc:creator>
  <cp:keywords/>
  <dc:description/>
  <cp:lastModifiedBy>Aurora de Chile</cp:lastModifiedBy>
  <cp:revision>2</cp:revision>
  <dcterms:created xsi:type="dcterms:W3CDTF">2020-11-05T11:04:00Z</dcterms:created>
  <dcterms:modified xsi:type="dcterms:W3CDTF">2020-11-05T11:04:00Z</dcterms:modified>
</cp:coreProperties>
</file>