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DDFE" w14:textId="7A81670B" w:rsidR="00026205" w:rsidRDefault="00026205" w:rsidP="001372CB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C27E0E9" wp14:editId="4827694C">
            <wp:simplePos x="0" y="0"/>
            <wp:positionH relativeFrom="margin">
              <wp:posOffset>-57150</wp:posOffset>
            </wp:positionH>
            <wp:positionV relativeFrom="paragraph">
              <wp:posOffset>8255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A17B" w14:textId="131DD502" w:rsidR="00026205" w:rsidRDefault="00026205" w:rsidP="00026205">
      <w:pPr>
        <w:pStyle w:val="Encabezado"/>
        <w:ind w:firstLine="993"/>
        <w:rPr>
          <w:b/>
          <w:color w:val="1F3864" w:themeColor="accent1" w:themeShade="80"/>
        </w:rPr>
      </w:pPr>
      <w:r w:rsidRPr="003C734E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33210C2" wp14:editId="52B9A982">
            <wp:simplePos x="0" y="0"/>
            <wp:positionH relativeFrom="margin">
              <wp:posOffset>4663440</wp:posOffset>
            </wp:positionH>
            <wp:positionV relativeFrom="margin">
              <wp:posOffset>-1136015</wp:posOffset>
            </wp:positionV>
            <wp:extent cx="1495425" cy="5715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 r="81088" b="12791"/>
                    <a:stretch/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529A6FEA" w14:textId="604DC958" w:rsidR="00026205" w:rsidRDefault="00026205" w:rsidP="00026205">
      <w:pPr>
        <w:spacing w:after="0" w:line="240" w:lineRule="auto"/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CORMUN - RANCAGUA                     </w:t>
      </w:r>
    </w:p>
    <w:p w14:paraId="48070532" w14:textId="50A74621" w:rsidR="00026205" w:rsidRDefault="00026205" w:rsidP="001372CB">
      <w:pPr>
        <w:spacing w:after="0" w:line="240" w:lineRule="auto"/>
        <w:jc w:val="center"/>
      </w:pPr>
      <w:r w:rsidRPr="00FB2B17">
        <w:rPr>
          <w:noProof/>
        </w:rPr>
        <w:drawing>
          <wp:anchor distT="0" distB="0" distL="114300" distR="114300" simplePos="0" relativeHeight="251667456" behindDoc="0" locked="0" layoutInCell="1" allowOverlap="1" wp14:anchorId="31C6525F" wp14:editId="07BC04F1">
            <wp:simplePos x="0" y="0"/>
            <wp:positionH relativeFrom="column">
              <wp:posOffset>1259205</wp:posOffset>
            </wp:positionH>
            <wp:positionV relativeFrom="paragraph">
              <wp:posOffset>151130</wp:posOffset>
            </wp:positionV>
            <wp:extent cx="5019675" cy="3943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12FEA" w14:textId="77777777" w:rsidR="00026205" w:rsidRDefault="00026205" w:rsidP="001372CB">
      <w:pPr>
        <w:spacing w:after="0" w:line="240" w:lineRule="auto"/>
        <w:jc w:val="center"/>
      </w:pPr>
    </w:p>
    <w:p w14:paraId="365F1317" w14:textId="1DA91E0A" w:rsidR="00026205" w:rsidRDefault="00026205" w:rsidP="001372CB">
      <w:pPr>
        <w:spacing w:after="0" w:line="240" w:lineRule="auto"/>
        <w:jc w:val="center"/>
      </w:pPr>
    </w:p>
    <w:p w14:paraId="6B33E87A" w14:textId="570C7D37" w:rsidR="00026205" w:rsidRDefault="00026205" w:rsidP="001372CB">
      <w:pPr>
        <w:spacing w:after="0" w:line="240" w:lineRule="auto"/>
        <w:jc w:val="center"/>
      </w:pPr>
    </w:p>
    <w:p w14:paraId="3098F208" w14:textId="48932961" w:rsidR="00026205" w:rsidRDefault="00026205" w:rsidP="001372CB">
      <w:pPr>
        <w:spacing w:after="0" w:line="240" w:lineRule="auto"/>
        <w:jc w:val="center"/>
      </w:pPr>
    </w:p>
    <w:p w14:paraId="2305CF01" w14:textId="77777777" w:rsidR="00026205" w:rsidRDefault="00026205" w:rsidP="001372CB">
      <w:pPr>
        <w:spacing w:after="0" w:line="240" w:lineRule="auto"/>
        <w:jc w:val="center"/>
      </w:pPr>
    </w:p>
    <w:p w14:paraId="1472C31F" w14:textId="77777777" w:rsidR="00026205" w:rsidRDefault="00026205" w:rsidP="001372CB">
      <w:pPr>
        <w:spacing w:after="0" w:line="240" w:lineRule="auto"/>
        <w:jc w:val="center"/>
      </w:pPr>
    </w:p>
    <w:p w14:paraId="49BD6A24" w14:textId="77777777" w:rsidR="00026205" w:rsidRDefault="00026205" w:rsidP="001372CB">
      <w:pPr>
        <w:spacing w:after="0" w:line="240" w:lineRule="auto"/>
        <w:jc w:val="center"/>
      </w:pPr>
    </w:p>
    <w:p w14:paraId="792CC6F8" w14:textId="77777777" w:rsidR="00026205" w:rsidRDefault="00026205" w:rsidP="001372CB">
      <w:pPr>
        <w:spacing w:after="0" w:line="240" w:lineRule="auto"/>
        <w:jc w:val="center"/>
      </w:pPr>
    </w:p>
    <w:p w14:paraId="5C6FB270" w14:textId="77777777" w:rsidR="00026205" w:rsidRDefault="00026205" w:rsidP="001372CB">
      <w:pPr>
        <w:spacing w:after="0" w:line="240" w:lineRule="auto"/>
        <w:jc w:val="center"/>
      </w:pPr>
    </w:p>
    <w:p w14:paraId="32A34D80" w14:textId="77777777" w:rsidR="00026205" w:rsidRDefault="00026205" w:rsidP="001372CB">
      <w:pPr>
        <w:spacing w:after="0" w:line="240" w:lineRule="auto"/>
        <w:jc w:val="center"/>
      </w:pPr>
    </w:p>
    <w:p w14:paraId="7BC69ABB" w14:textId="77777777" w:rsidR="00026205" w:rsidRDefault="00026205" w:rsidP="001372CB">
      <w:pPr>
        <w:spacing w:after="0" w:line="240" w:lineRule="auto"/>
        <w:jc w:val="center"/>
      </w:pPr>
    </w:p>
    <w:p w14:paraId="44A94699" w14:textId="77777777" w:rsidR="00026205" w:rsidRDefault="00026205" w:rsidP="001372CB">
      <w:pPr>
        <w:spacing w:after="0" w:line="240" w:lineRule="auto"/>
        <w:jc w:val="center"/>
      </w:pPr>
    </w:p>
    <w:p w14:paraId="60BDF31B" w14:textId="77777777" w:rsidR="00026205" w:rsidRDefault="00026205" w:rsidP="001372CB">
      <w:pPr>
        <w:spacing w:after="0" w:line="240" w:lineRule="auto"/>
        <w:jc w:val="center"/>
      </w:pPr>
    </w:p>
    <w:p w14:paraId="7266FBBD" w14:textId="77777777" w:rsidR="00026205" w:rsidRDefault="00026205" w:rsidP="001372CB">
      <w:pPr>
        <w:spacing w:after="0" w:line="240" w:lineRule="auto"/>
        <w:jc w:val="center"/>
      </w:pPr>
    </w:p>
    <w:p w14:paraId="39A0D761" w14:textId="77777777" w:rsidR="00026205" w:rsidRDefault="00026205" w:rsidP="001372CB">
      <w:pPr>
        <w:spacing w:after="0" w:line="240" w:lineRule="auto"/>
        <w:jc w:val="center"/>
      </w:pPr>
    </w:p>
    <w:p w14:paraId="6A5FA674" w14:textId="77777777" w:rsidR="00026205" w:rsidRDefault="00026205" w:rsidP="001372CB">
      <w:pPr>
        <w:spacing w:after="0" w:line="240" w:lineRule="auto"/>
        <w:jc w:val="center"/>
      </w:pPr>
    </w:p>
    <w:p w14:paraId="73A4B9A8" w14:textId="77777777" w:rsidR="00026205" w:rsidRDefault="00026205" w:rsidP="001372CB">
      <w:pPr>
        <w:spacing w:after="0" w:line="240" w:lineRule="auto"/>
        <w:jc w:val="center"/>
      </w:pPr>
    </w:p>
    <w:p w14:paraId="108700D3" w14:textId="77777777" w:rsidR="00026205" w:rsidRDefault="00026205" w:rsidP="001372CB">
      <w:pPr>
        <w:spacing w:after="0" w:line="240" w:lineRule="auto"/>
        <w:jc w:val="center"/>
      </w:pPr>
    </w:p>
    <w:p w14:paraId="363F0C2A" w14:textId="77777777" w:rsidR="00026205" w:rsidRDefault="00026205" w:rsidP="001372CB">
      <w:pPr>
        <w:spacing w:after="0" w:line="240" w:lineRule="auto"/>
        <w:jc w:val="center"/>
      </w:pPr>
    </w:p>
    <w:p w14:paraId="60D3C2C2" w14:textId="7D6A49F6" w:rsidR="00026205" w:rsidRDefault="00026205" w:rsidP="001372CB">
      <w:pPr>
        <w:spacing w:after="0" w:line="240" w:lineRule="auto"/>
        <w:jc w:val="center"/>
      </w:pPr>
    </w:p>
    <w:p w14:paraId="51C6EA53" w14:textId="14B58F45" w:rsidR="00026205" w:rsidRDefault="00026205" w:rsidP="001372CB">
      <w:pPr>
        <w:spacing w:after="0" w:line="240" w:lineRule="auto"/>
        <w:jc w:val="center"/>
      </w:pPr>
    </w:p>
    <w:p w14:paraId="592E0C32" w14:textId="08BF4371" w:rsidR="00026205" w:rsidRDefault="00026205" w:rsidP="001372CB">
      <w:pPr>
        <w:spacing w:after="0" w:line="240" w:lineRule="auto"/>
        <w:jc w:val="center"/>
      </w:pPr>
    </w:p>
    <w:p w14:paraId="706FE5EB" w14:textId="30937A87" w:rsidR="00026205" w:rsidRDefault="00026205" w:rsidP="001372CB">
      <w:pPr>
        <w:spacing w:after="0" w:line="240" w:lineRule="auto"/>
        <w:jc w:val="center"/>
      </w:pPr>
    </w:p>
    <w:p w14:paraId="608C1A4B" w14:textId="620AF83D" w:rsidR="00026205" w:rsidRDefault="00026205" w:rsidP="001372CB">
      <w:pPr>
        <w:spacing w:after="0" w:line="240" w:lineRule="auto"/>
        <w:jc w:val="center"/>
      </w:pPr>
    </w:p>
    <w:p w14:paraId="290E06EF" w14:textId="72202ED5" w:rsidR="00026205" w:rsidRDefault="00026205" w:rsidP="001372CB">
      <w:pPr>
        <w:spacing w:after="0" w:line="240" w:lineRule="auto"/>
        <w:jc w:val="center"/>
      </w:pPr>
    </w:p>
    <w:p w14:paraId="42D4A236" w14:textId="71A45D52" w:rsidR="00026205" w:rsidRDefault="00026205" w:rsidP="001372CB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EAB2B" wp14:editId="320A8CBA">
                <wp:simplePos x="0" y="0"/>
                <wp:positionH relativeFrom="margin">
                  <wp:posOffset>228600</wp:posOffset>
                </wp:positionH>
                <wp:positionV relativeFrom="paragraph">
                  <wp:posOffset>12065</wp:posOffset>
                </wp:positionV>
                <wp:extent cx="6840747" cy="13811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3811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7B7FE" w14:textId="77777777" w:rsidR="00026205" w:rsidRPr="00C25C05" w:rsidRDefault="00026205" w:rsidP="000262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088A6677" w14:textId="77777777" w:rsidR="00026205" w:rsidRPr="00C25C05" w:rsidRDefault="00026205" w:rsidP="000262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408998E1" w14:textId="77777777" w:rsidR="00026205" w:rsidRPr="00C25C05" w:rsidRDefault="00026205" w:rsidP="0002620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1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AB2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8pt;margin-top:.95pt;width:538.6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" fillcolor="#cf6" stroked="f" strokeweight="3pt">
                <v:textbox>
                  <w:txbxContent>
                    <w:p w14:paraId="44E7B7FE" w14:textId="77777777" w:rsidR="00026205" w:rsidRPr="00C25C05" w:rsidRDefault="00026205" w:rsidP="0002620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088A6677" w14:textId="77777777" w:rsidR="00026205" w:rsidRPr="00C25C05" w:rsidRDefault="00026205" w:rsidP="000262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408998E1" w14:textId="77777777" w:rsidR="00026205" w:rsidRPr="00C25C05" w:rsidRDefault="00026205" w:rsidP="00026205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1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DB6A9" w14:textId="77777777" w:rsidR="00026205" w:rsidRDefault="00026205" w:rsidP="001372CB">
      <w:pPr>
        <w:spacing w:after="0" w:line="240" w:lineRule="auto"/>
        <w:jc w:val="center"/>
      </w:pPr>
    </w:p>
    <w:p w14:paraId="267CEE66" w14:textId="77777777" w:rsidR="00026205" w:rsidRDefault="00026205" w:rsidP="001372CB">
      <w:pPr>
        <w:spacing w:after="0" w:line="240" w:lineRule="auto"/>
        <w:jc w:val="center"/>
      </w:pPr>
    </w:p>
    <w:p w14:paraId="2380460F" w14:textId="77777777" w:rsidR="00026205" w:rsidRDefault="00026205" w:rsidP="001372CB">
      <w:pPr>
        <w:spacing w:after="0" w:line="240" w:lineRule="auto"/>
        <w:jc w:val="center"/>
      </w:pPr>
    </w:p>
    <w:p w14:paraId="79EB7C58" w14:textId="43042428" w:rsidR="00026205" w:rsidRDefault="00026205" w:rsidP="001372CB">
      <w:pPr>
        <w:spacing w:after="0" w:line="240" w:lineRule="auto"/>
        <w:jc w:val="center"/>
      </w:pPr>
    </w:p>
    <w:p w14:paraId="70D66254" w14:textId="7D13AEB0" w:rsidR="00026205" w:rsidRDefault="00026205" w:rsidP="001372CB">
      <w:pPr>
        <w:spacing w:after="0" w:line="240" w:lineRule="auto"/>
        <w:jc w:val="center"/>
      </w:pPr>
    </w:p>
    <w:p w14:paraId="3CB830C4" w14:textId="5FEC3D06" w:rsidR="00026205" w:rsidRDefault="00026205" w:rsidP="001372CB">
      <w:pPr>
        <w:spacing w:after="0" w:line="240" w:lineRule="auto"/>
        <w:jc w:val="center"/>
      </w:pPr>
    </w:p>
    <w:p w14:paraId="3530E4F2" w14:textId="44CAE9B4" w:rsidR="00026205" w:rsidRDefault="00026205" w:rsidP="001372CB">
      <w:pPr>
        <w:spacing w:after="0" w:line="240" w:lineRule="auto"/>
        <w:jc w:val="center"/>
      </w:pPr>
    </w:p>
    <w:p w14:paraId="3D3D1F57" w14:textId="19C773A0" w:rsidR="00026205" w:rsidRDefault="00026205" w:rsidP="001372CB">
      <w:pPr>
        <w:spacing w:after="0" w:line="240" w:lineRule="auto"/>
        <w:jc w:val="center"/>
      </w:pPr>
    </w:p>
    <w:p w14:paraId="20754C6F" w14:textId="2DBCD8C8" w:rsidR="00026205" w:rsidRDefault="00026205" w:rsidP="001372CB">
      <w:pPr>
        <w:spacing w:after="0" w:line="240" w:lineRule="auto"/>
        <w:jc w:val="center"/>
      </w:pPr>
    </w:p>
    <w:p w14:paraId="19808D52" w14:textId="2CA5DC2F" w:rsidR="00026205" w:rsidRDefault="00026205" w:rsidP="001372CB">
      <w:pPr>
        <w:spacing w:after="0" w:line="240" w:lineRule="auto"/>
        <w:jc w:val="center"/>
      </w:pPr>
    </w:p>
    <w:p w14:paraId="48BDEC04" w14:textId="7AA387DE" w:rsidR="00026205" w:rsidRDefault="00026205" w:rsidP="001372CB">
      <w:pPr>
        <w:spacing w:after="0" w:line="240" w:lineRule="auto"/>
        <w:jc w:val="center"/>
      </w:pPr>
    </w:p>
    <w:p w14:paraId="546D38AE" w14:textId="10EBDCB7" w:rsidR="00026205" w:rsidRDefault="00026205" w:rsidP="001372CB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AB156" wp14:editId="4FA0A1C3">
                <wp:simplePos x="0" y="0"/>
                <wp:positionH relativeFrom="margin">
                  <wp:posOffset>676275</wp:posOffset>
                </wp:positionH>
                <wp:positionV relativeFrom="paragraph">
                  <wp:posOffset>24765</wp:posOffset>
                </wp:positionV>
                <wp:extent cx="6026785" cy="701040"/>
                <wp:effectExtent l="19050" t="19050" r="31115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31106B4" w14:textId="77777777" w:rsidR="00026205" w:rsidRPr="00D953FF" w:rsidRDefault="00026205" w:rsidP="00026205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3F3ACEE1" w14:textId="77777777" w:rsidR="00026205" w:rsidRPr="00D953FF" w:rsidRDefault="00026205" w:rsidP="00026205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4E1F5D04" w14:textId="77777777" w:rsidR="00026205" w:rsidRPr="00C25C05" w:rsidRDefault="00026205" w:rsidP="0002620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emana del 15 al 19 junio 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B156" id="Cuadro de texto 13" o:spid="_x0000_s1027" type="#_x0000_t202" style="position:absolute;left:0;text-align:left;margin-left:53.25pt;margin-top:1.95pt;width:474.55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" fillcolor="window" strokecolor="#00b050" strokeweight="4.5pt">
                <v:stroke dashstyle="dashDot"/>
                <v:textbox style="mso-fit-shape-to-text:t">
                  <w:txbxContent>
                    <w:p w14:paraId="031106B4" w14:textId="77777777" w:rsidR="00026205" w:rsidRPr="00D953FF" w:rsidRDefault="00026205" w:rsidP="00026205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3F3ACEE1" w14:textId="77777777" w:rsidR="00026205" w:rsidRPr="00D953FF" w:rsidRDefault="00026205" w:rsidP="00026205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4E1F5D04" w14:textId="77777777" w:rsidR="00026205" w:rsidRPr="00C25C05" w:rsidRDefault="00026205" w:rsidP="0002620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emana del 15 al 19 junio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E9C60" w14:textId="77777777" w:rsidR="00026205" w:rsidRDefault="00026205" w:rsidP="001372CB">
      <w:pPr>
        <w:spacing w:after="0" w:line="240" w:lineRule="auto"/>
        <w:jc w:val="center"/>
      </w:pPr>
    </w:p>
    <w:p w14:paraId="7172D1FA" w14:textId="77777777" w:rsidR="00026205" w:rsidRDefault="00026205" w:rsidP="001372CB">
      <w:pPr>
        <w:spacing w:after="0" w:line="240" w:lineRule="auto"/>
        <w:jc w:val="center"/>
      </w:pPr>
    </w:p>
    <w:p w14:paraId="3F2FBB22" w14:textId="77777777" w:rsidR="00026205" w:rsidRDefault="00026205" w:rsidP="001372CB">
      <w:pPr>
        <w:spacing w:after="0" w:line="240" w:lineRule="auto"/>
        <w:jc w:val="center"/>
      </w:pPr>
    </w:p>
    <w:p w14:paraId="78980BC6" w14:textId="77777777" w:rsidR="00026205" w:rsidRDefault="00026205" w:rsidP="001372CB">
      <w:pPr>
        <w:spacing w:after="0" w:line="240" w:lineRule="auto"/>
        <w:jc w:val="center"/>
      </w:pPr>
    </w:p>
    <w:p w14:paraId="701C113E" w14:textId="77777777" w:rsidR="00026205" w:rsidRDefault="00026205" w:rsidP="001372CB">
      <w:pPr>
        <w:spacing w:after="0" w:line="240" w:lineRule="auto"/>
        <w:jc w:val="center"/>
      </w:pPr>
    </w:p>
    <w:p w14:paraId="2B5E9427" w14:textId="77777777" w:rsidR="00026205" w:rsidRDefault="00026205" w:rsidP="001372CB">
      <w:pPr>
        <w:spacing w:after="0" w:line="240" w:lineRule="auto"/>
        <w:jc w:val="center"/>
      </w:pPr>
    </w:p>
    <w:p w14:paraId="4EC8530A" w14:textId="606A97B2" w:rsidR="00026205" w:rsidRDefault="00026205" w:rsidP="00026205">
      <w:pPr>
        <w:spacing w:after="0" w:line="240" w:lineRule="auto"/>
      </w:pPr>
    </w:p>
    <w:p w14:paraId="744A6A0B" w14:textId="77777777" w:rsidR="00026205" w:rsidRDefault="00026205" w:rsidP="00026205">
      <w:pPr>
        <w:spacing w:after="0" w:line="240" w:lineRule="auto"/>
      </w:pPr>
    </w:p>
    <w:p w14:paraId="3ED64B39" w14:textId="77777777" w:rsidR="00026205" w:rsidRDefault="00026205" w:rsidP="001372CB">
      <w:pPr>
        <w:spacing w:after="0" w:line="240" w:lineRule="auto"/>
        <w:jc w:val="center"/>
      </w:pPr>
    </w:p>
    <w:p w14:paraId="619F3950" w14:textId="70FABCE2" w:rsidR="00026205" w:rsidRDefault="00026205" w:rsidP="00026205">
      <w:pPr>
        <w:spacing w:after="0" w:line="240" w:lineRule="auto"/>
      </w:pPr>
    </w:p>
    <w:p w14:paraId="5E2D2ECC" w14:textId="06693C54" w:rsidR="00026205" w:rsidRDefault="00026205" w:rsidP="00026205">
      <w:pPr>
        <w:spacing w:after="0" w:line="240" w:lineRule="auto"/>
      </w:pPr>
    </w:p>
    <w:p w14:paraId="0E3C0B6E" w14:textId="308F352E" w:rsidR="00026205" w:rsidRDefault="00026205" w:rsidP="00026205">
      <w:pPr>
        <w:spacing w:after="0" w:line="240" w:lineRule="auto"/>
      </w:pPr>
    </w:p>
    <w:p w14:paraId="00F804B9" w14:textId="77777777" w:rsidR="00026205" w:rsidRDefault="00026205" w:rsidP="00026205">
      <w:pPr>
        <w:spacing w:after="0" w:line="240" w:lineRule="auto"/>
      </w:pPr>
    </w:p>
    <w:p w14:paraId="51D0CFE0" w14:textId="1F09EFA1" w:rsidR="004F18BD" w:rsidRDefault="001372CB" w:rsidP="001372CB">
      <w:pPr>
        <w:spacing w:after="0" w:line="240" w:lineRule="auto"/>
        <w:jc w:val="center"/>
      </w:pPr>
      <w:r>
        <w:lastRenderedPageBreak/>
        <w:t xml:space="preserve">                                             </w:t>
      </w:r>
    </w:p>
    <w:p w14:paraId="296D3650" w14:textId="5B3AC83B" w:rsidR="001372CB" w:rsidRDefault="00026205" w:rsidP="001372CB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B447B" wp14:editId="7EFC5B42">
            <wp:simplePos x="0" y="0"/>
            <wp:positionH relativeFrom="margin">
              <wp:posOffset>152400</wp:posOffset>
            </wp:positionH>
            <wp:positionV relativeFrom="paragraph">
              <wp:posOffset>62865</wp:posOffset>
            </wp:positionV>
            <wp:extent cx="1274445" cy="469265"/>
            <wp:effectExtent l="0" t="0" r="190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BD" w:rsidRPr="004F18BD">
        <w:rPr>
          <w:rFonts w:ascii="Century Gothic" w:hAnsi="Century Gothic"/>
        </w:rPr>
        <w:t xml:space="preserve">                        </w:t>
      </w:r>
      <w:r w:rsidR="004F18BD">
        <w:rPr>
          <w:rFonts w:ascii="Century Gothic" w:hAnsi="Century Gothic"/>
          <w:u w:val="single"/>
        </w:rPr>
        <w:t xml:space="preserve"> </w:t>
      </w:r>
      <w:r w:rsidR="001372CB">
        <w:rPr>
          <w:rFonts w:ascii="Century Gothic" w:hAnsi="Century Gothic"/>
          <w:u w:val="single"/>
        </w:rPr>
        <w:t>Queridos niños y niñas, les damos la bienvenida</w:t>
      </w:r>
      <w:r w:rsidR="001372CB" w:rsidRPr="00DC798A">
        <w:rPr>
          <w:rFonts w:ascii="Century Gothic" w:hAnsi="Century Gothic"/>
          <w:u w:val="single"/>
        </w:rPr>
        <w:t xml:space="preserve"> a una nueva semana</w:t>
      </w:r>
      <w:r w:rsidR="001372CB">
        <w:rPr>
          <w:rFonts w:ascii="Century Gothic" w:hAnsi="Century Gothic"/>
          <w:u w:val="single"/>
        </w:rPr>
        <w:t>”</w:t>
      </w:r>
    </w:p>
    <w:p w14:paraId="7038EAE2" w14:textId="5BD36EAC" w:rsidR="00026205" w:rsidRPr="00026205" w:rsidRDefault="00026205" w:rsidP="001372CB">
      <w:pPr>
        <w:spacing w:after="0" w:line="240" w:lineRule="auto"/>
        <w:jc w:val="center"/>
        <w:rPr>
          <w:rFonts w:ascii="Century Gothic" w:hAnsi="Century Gothic"/>
        </w:rPr>
      </w:pP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1052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260"/>
      </w:tblGrid>
      <w:tr w:rsidR="00026205" w:rsidRPr="008B2C7C" w14:paraId="60FDD8B0" w14:textId="77777777" w:rsidTr="00026205">
        <w:tc>
          <w:tcPr>
            <w:tcW w:w="11052" w:type="dxa"/>
            <w:gridSpan w:val="4"/>
          </w:tcPr>
          <w:p w14:paraId="1F95DBA6" w14:textId="7C7AE22A" w:rsidR="00026205" w:rsidRPr="006D5139" w:rsidRDefault="00026205" w:rsidP="00026205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53182986" w14:textId="77777777" w:rsidR="00026205" w:rsidRPr="00623AFC" w:rsidRDefault="00026205" w:rsidP="00026205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026205" w:rsidRPr="008B2C7C" w14:paraId="7E92E32F" w14:textId="77777777" w:rsidTr="00026205">
        <w:tc>
          <w:tcPr>
            <w:tcW w:w="11052" w:type="dxa"/>
            <w:gridSpan w:val="4"/>
          </w:tcPr>
          <w:p w14:paraId="056EBE12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47E5BC2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</w:p>
        </w:tc>
      </w:tr>
      <w:tr w:rsidR="00026205" w:rsidRPr="008B2C7C" w14:paraId="1CA47BAE" w14:textId="77777777" w:rsidTr="00026205">
        <w:tc>
          <w:tcPr>
            <w:tcW w:w="11052" w:type="dxa"/>
            <w:gridSpan w:val="4"/>
          </w:tcPr>
          <w:p w14:paraId="64228DBD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15 de junio del 2020            Semana 11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026205" w:rsidRPr="008B2C7C" w14:paraId="6DC22E02" w14:textId="77777777" w:rsidTr="00026205">
        <w:tc>
          <w:tcPr>
            <w:tcW w:w="11052" w:type="dxa"/>
            <w:gridSpan w:val="4"/>
          </w:tcPr>
          <w:p w14:paraId="6D298AE4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026205" w:rsidRPr="008B2C7C" w14:paraId="3D9E9293" w14:textId="77777777" w:rsidTr="00026205">
        <w:tc>
          <w:tcPr>
            <w:tcW w:w="1696" w:type="dxa"/>
          </w:tcPr>
          <w:p w14:paraId="4D6BF332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415D915E" w14:textId="77777777" w:rsidR="00026205" w:rsidRPr="000267C9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026205" w:rsidRPr="008B2C7C" w14:paraId="6B03685B" w14:textId="77777777" w:rsidTr="00026205">
        <w:tc>
          <w:tcPr>
            <w:tcW w:w="1696" w:type="dxa"/>
          </w:tcPr>
          <w:p w14:paraId="0769D990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02CC19B8" w14:textId="77777777" w:rsidR="00026205" w:rsidRPr="00292192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5.Orientarse temporalmente en situaciones cotidianas empleando nociones y relaciones de secuencias (antes, ahora) y frecuencia (siempre, a veces nunca)</w:t>
            </w:r>
          </w:p>
        </w:tc>
      </w:tr>
      <w:tr w:rsidR="00026205" w:rsidRPr="008B2C7C" w14:paraId="6A7FEFB9" w14:textId="77777777" w:rsidTr="00026205">
        <w:tc>
          <w:tcPr>
            <w:tcW w:w="1696" w:type="dxa"/>
          </w:tcPr>
          <w:p w14:paraId="7CC753F5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05ECDA50" w14:textId="77777777" w:rsidR="00026205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Respetar normas y acuerdos creados colaborativamente con pares y adultos, para el bienestar del grupo.</w:t>
            </w:r>
          </w:p>
        </w:tc>
      </w:tr>
      <w:tr w:rsidR="00026205" w:rsidRPr="008B2C7C" w14:paraId="47DD9BFB" w14:textId="77777777" w:rsidTr="00026205">
        <w:tc>
          <w:tcPr>
            <w:tcW w:w="1696" w:type="dxa"/>
          </w:tcPr>
          <w:p w14:paraId="491C830B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65DC19FB" w14:textId="77777777" w:rsidR="00026205" w:rsidRPr="00C26289" w:rsidRDefault="00026205" w:rsidP="00026205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Orientación temporal</w:t>
            </w:r>
          </w:p>
        </w:tc>
      </w:tr>
      <w:tr w:rsidR="00026205" w:rsidRPr="008B2C7C" w14:paraId="0774A9A3" w14:textId="77777777" w:rsidTr="00026205">
        <w:trPr>
          <w:trHeight w:val="596"/>
        </w:trPr>
        <w:tc>
          <w:tcPr>
            <w:tcW w:w="1696" w:type="dxa"/>
          </w:tcPr>
          <w:p w14:paraId="1BB5D84F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2A38064C" w14:textId="77777777" w:rsidR="00026205" w:rsidRDefault="00026205" w:rsidP="00A951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Activan conocimientos previos de concepto de hoy y mañana y frecuencia de tiempo.</w:t>
            </w:r>
          </w:p>
          <w:p w14:paraId="425662E8" w14:textId="77777777" w:rsidR="00026205" w:rsidRDefault="00026205" w:rsidP="00A951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preguntas.</w:t>
            </w:r>
          </w:p>
          <w:p w14:paraId="071D3B32" w14:textId="77777777" w:rsidR="00026205" w:rsidRPr="00B72DDB" w:rsidRDefault="00026205" w:rsidP="00A951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Pintan cada casillero con lápiz de color según frecuencia dada. Unen con una línea los dibujos que forman parte de una secuencia (hoy- mañana)</w:t>
            </w:r>
          </w:p>
        </w:tc>
      </w:tr>
      <w:tr w:rsidR="00026205" w:rsidRPr="008B2C7C" w14:paraId="051264DF" w14:textId="77777777" w:rsidTr="00026205">
        <w:trPr>
          <w:trHeight w:val="420"/>
        </w:trPr>
        <w:tc>
          <w:tcPr>
            <w:tcW w:w="1696" w:type="dxa"/>
          </w:tcPr>
          <w:p w14:paraId="219C75BC" w14:textId="77777777" w:rsidR="00026205" w:rsidRPr="00623AFC" w:rsidRDefault="00026205" w:rsidP="00026205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356" w:type="dxa"/>
            <w:gridSpan w:val="3"/>
          </w:tcPr>
          <w:p w14:paraId="0A5D6486" w14:textId="77777777" w:rsidR="00026205" w:rsidRDefault="00026205" w:rsidP="00026205">
            <w:pPr>
              <w:pStyle w:val="Default"/>
              <w:rPr>
                <w:sz w:val="16"/>
                <w:szCs w:val="16"/>
              </w:rPr>
            </w:pPr>
            <w:r w:rsidRPr="00704A17">
              <w:rPr>
                <w:sz w:val="22"/>
                <w:szCs w:val="22"/>
              </w:rPr>
              <w:t>Computador, celular, video YouTube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15641C">
                <w:rPr>
                  <w:rStyle w:val="Hipervnculo"/>
                  <w:sz w:val="16"/>
                  <w:szCs w:val="16"/>
                </w:rPr>
                <w:t>https://www.youtube.com/watch?v=p16PxgcKGvM</w:t>
              </w:r>
            </w:hyperlink>
          </w:p>
          <w:p w14:paraId="3BE61723" w14:textId="77777777" w:rsidR="00026205" w:rsidRPr="00623AFC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de Matemáticas Actividad N.º 13 (página 8) Actividad N.º 14 (página 9) lápices de colores, lápiz grafito y goma.</w:t>
            </w:r>
          </w:p>
        </w:tc>
      </w:tr>
      <w:tr w:rsidR="00026205" w:rsidRPr="008B2C7C" w14:paraId="396D05A2" w14:textId="77777777" w:rsidTr="00026205">
        <w:trPr>
          <w:trHeight w:val="357"/>
        </w:trPr>
        <w:tc>
          <w:tcPr>
            <w:tcW w:w="1696" w:type="dxa"/>
          </w:tcPr>
          <w:p w14:paraId="2DB4799B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7FAA0ACB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Relaciones de Secuencia (hoy, mañana) - Frecuencia de tiempo (siempre, a veces, nunca)</w:t>
            </w:r>
          </w:p>
        </w:tc>
      </w:tr>
      <w:tr w:rsidR="00026205" w:rsidRPr="008B2C7C" w14:paraId="680E83D5" w14:textId="77777777" w:rsidTr="00026205">
        <w:trPr>
          <w:trHeight w:val="383"/>
        </w:trPr>
        <w:tc>
          <w:tcPr>
            <w:tcW w:w="1696" w:type="dxa"/>
            <w:vMerge w:val="restart"/>
          </w:tcPr>
          <w:p w14:paraId="267DE34E" w14:textId="77777777" w:rsidR="00026205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685FDCE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1D6692D7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031C1521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60" w:type="dxa"/>
          </w:tcPr>
          <w:p w14:paraId="6763505A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026205" w:rsidRPr="008B2C7C" w14:paraId="2A344613" w14:textId="77777777" w:rsidTr="00026205">
        <w:trPr>
          <w:trHeight w:val="383"/>
        </w:trPr>
        <w:tc>
          <w:tcPr>
            <w:tcW w:w="1696" w:type="dxa"/>
            <w:vMerge/>
          </w:tcPr>
          <w:p w14:paraId="0FE46BE2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0B66FC" w14:textId="77777777" w:rsidR="00026205" w:rsidRDefault="00026205" w:rsidP="0002620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557ABFFD" w14:textId="77777777" w:rsidR="00026205" w:rsidRPr="00623AFC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previos </w:t>
            </w:r>
            <w:r>
              <w:rPr>
                <w:sz w:val="22"/>
                <w:szCs w:val="22"/>
              </w:rPr>
              <w:t xml:space="preserve">recordando la canción de los días de la semana de nuestra Rutina diaria y trabajar concepto de </w:t>
            </w:r>
            <w:r w:rsidRPr="00A41B27">
              <w:rPr>
                <w:b/>
                <w:bCs/>
                <w:sz w:val="22"/>
                <w:szCs w:val="22"/>
              </w:rPr>
              <w:t>hoy y mañana.</w:t>
            </w:r>
            <w:r>
              <w:rPr>
                <w:sz w:val="22"/>
                <w:szCs w:val="22"/>
              </w:rPr>
              <w:t xml:space="preserve"> Luego se les pregunta ¿qué día es hoy? ¿qué día será mañana? ¿qué hiciste hoy? ¿qué harás mañana? Se espera respuesta de los estudiantes. Felicitar por respuestas de los estudiantes.</w:t>
            </w:r>
          </w:p>
        </w:tc>
        <w:tc>
          <w:tcPr>
            <w:tcW w:w="3119" w:type="dxa"/>
          </w:tcPr>
          <w:p w14:paraId="61244312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Después se les muestra tres imágenes que representan conceptos: </w:t>
            </w:r>
            <w:r w:rsidRPr="00950D18">
              <w:rPr>
                <w:b/>
                <w:bCs/>
                <w:sz w:val="22"/>
                <w:szCs w:val="22"/>
              </w:rPr>
              <w:t>Siempre, a veces y nunca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50D18">
              <w:rPr>
                <w:sz w:val="22"/>
                <w:szCs w:val="22"/>
              </w:rPr>
              <w:t xml:space="preserve">y se les </w:t>
            </w:r>
            <w:r>
              <w:rPr>
                <w:sz w:val="22"/>
                <w:szCs w:val="22"/>
              </w:rPr>
              <w:t>explica en que consiste cada una de ellas</w:t>
            </w:r>
          </w:p>
          <w:p w14:paraId="472DF489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 w:rsidRPr="003F2C67">
              <w:rPr>
                <w:b/>
                <w:bCs/>
                <w:sz w:val="22"/>
                <w:szCs w:val="22"/>
              </w:rPr>
              <w:t>Siempre:</w:t>
            </w:r>
            <w:r>
              <w:rPr>
                <w:sz w:val="22"/>
                <w:szCs w:val="22"/>
              </w:rPr>
              <w:t xml:space="preserve"> es cuando hacemos una acción o actividad en cualquier momento del día.</w:t>
            </w:r>
          </w:p>
          <w:p w14:paraId="490B144B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 w:rsidRPr="003F2C67">
              <w:rPr>
                <w:b/>
                <w:bCs/>
                <w:sz w:val="22"/>
                <w:szCs w:val="22"/>
              </w:rPr>
              <w:t>A veces:</w:t>
            </w:r>
            <w:r>
              <w:rPr>
                <w:sz w:val="22"/>
                <w:szCs w:val="22"/>
              </w:rPr>
              <w:t xml:space="preserve"> es cuando hacemos a menudo una actividad o una acción</w:t>
            </w:r>
          </w:p>
          <w:p w14:paraId="491669FF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 w:rsidRPr="003F2C67">
              <w:rPr>
                <w:b/>
                <w:bCs/>
                <w:sz w:val="22"/>
                <w:szCs w:val="22"/>
              </w:rPr>
              <w:t>Nunca: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2C67">
              <w:rPr>
                <w:sz w:val="22"/>
                <w:szCs w:val="22"/>
              </w:rPr>
              <w:t>es cuando no hacemos en ninguna ocasión una actividad o acción</w:t>
            </w:r>
            <w:r>
              <w:rPr>
                <w:sz w:val="22"/>
                <w:szCs w:val="22"/>
              </w:rPr>
              <w:t>.</w:t>
            </w:r>
          </w:p>
          <w:p w14:paraId="7BED32ED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</w:t>
            </w:r>
            <w:r w:rsidRPr="00950D18">
              <w:rPr>
                <w:sz w:val="22"/>
                <w:szCs w:val="22"/>
              </w:rPr>
              <w:t>pregunta</w:t>
            </w:r>
            <w:r>
              <w:rPr>
                <w:sz w:val="22"/>
                <w:szCs w:val="22"/>
              </w:rPr>
              <w:t xml:space="preserve"> ¿qué cosas hacen siempre? ¿por qué? ¿qué cosas nunca hacen? ¿hay alguna actividad que realices sólo a veces? ¿por qué?</w:t>
            </w:r>
          </w:p>
          <w:p w14:paraId="55C79F63" w14:textId="77777777" w:rsidR="00026205" w:rsidRPr="00950D18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felicita constantemente por participación en clases.</w:t>
            </w:r>
          </w:p>
          <w:p w14:paraId="663A8B61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</w:p>
          <w:p w14:paraId="6F01F016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</w:p>
          <w:p w14:paraId="386472C1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</w:p>
          <w:p w14:paraId="00932C36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</w:p>
          <w:p w14:paraId="2913BBC8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</w:p>
          <w:p w14:paraId="7517A8EB" w14:textId="77777777" w:rsidR="00026205" w:rsidRPr="00623AFC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27B82CBB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se invita a trabajar en cuadernillo y se le solicita que busque la página 8. Se les pide que observen las imágenes y verbalicen ¿qué creen que deben hacer? Se espera respuestas de los estudiantes. Educadora leen instrucciones, explicando el trabajo a realizar.</w:t>
            </w:r>
          </w:p>
          <w:p w14:paraId="5F98CCA3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lápiz de color a elección pintan cada casillero, según la frecuencia con que se realiza cada actividad.</w:t>
            </w:r>
          </w:p>
          <w:p w14:paraId="03EF66BB" w14:textId="77777777" w:rsidR="00026205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deberán buscar página 9 y se les pide observar y verbalizar las imágenes de lo que sucede </w:t>
            </w:r>
            <w:r w:rsidRPr="006C42BF">
              <w:rPr>
                <w:b/>
                <w:bCs/>
                <w:sz w:val="22"/>
                <w:szCs w:val="22"/>
              </w:rPr>
              <w:t>Hoy y Mañana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244BB6D" w14:textId="77777777" w:rsidR="00026205" w:rsidRPr="006C42BF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Posteriormente u</w:t>
            </w:r>
            <w:r w:rsidRPr="006C42BF">
              <w:rPr>
                <w:sz w:val="22"/>
                <w:szCs w:val="22"/>
              </w:rPr>
              <w:t>nen con un</w:t>
            </w:r>
            <w:r>
              <w:rPr>
                <w:sz w:val="22"/>
                <w:szCs w:val="22"/>
              </w:rPr>
              <w:t xml:space="preserve">a </w:t>
            </w:r>
            <w:r w:rsidRPr="006C42B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í</w:t>
            </w:r>
            <w:r w:rsidRPr="006C42BF">
              <w:rPr>
                <w:sz w:val="22"/>
                <w:szCs w:val="22"/>
              </w:rPr>
              <w:t>nea los dibujos que forman parte de una secuencia</w:t>
            </w:r>
          </w:p>
          <w:p w14:paraId="71D6ED81" w14:textId="77777777" w:rsidR="00026205" w:rsidRPr="00F42F7A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Finalmente pregúntele ¿que aprendimos hoy?</w:t>
            </w:r>
          </w:p>
          <w:p w14:paraId="5D6274CF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 w:rsidRPr="00314256">
              <w:rPr>
                <w:sz w:val="22"/>
                <w:szCs w:val="22"/>
              </w:rPr>
              <w:t>¿qué fue lo más difícil de realizar en la actividad? ¿te gusto la actividad?</w:t>
            </w:r>
          </w:p>
          <w:p w14:paraId="25280849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</w:t>
            </w:r>
          </w:p>
          <w:p w14:paraId="0BD29F41" w14:textId="77777777" w:rsidR="00026205" w:rsidRPr="00314256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por el trabajo realizado.</w:t>
            </w:r>
          </w:p>
        </w:tc>
      </w:tr>
    </w:tbl>
    <w:p w14:paraId="7641DBA5" w14:textId="792069FA" w:rsidR="004F18BD" w:rsidRPr="004F18BD" w:rsidRDefault="00026205" w:rsidP="0002620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                                       </w:t>
      </w:r>
    </w:p>
    <w:p w14:paraId="7C3738EF" w14:textId="4BF4705C" w:rsidR="00403C1D" w:rsidRPr="00026205" w:rsidRDefault="001372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</w:t>
      </w:r>
    </w:p>
    <w:p w14:paraId="14F50815" w14:textId="65D314CA" w:rsidR="00403C1D" w:rsidRDefault="00403C1D" w:rsidP="00403C1D"/>
    <w:p w14:paraId="6DD17FB1" w14:textId="191CA23D" w:rsidR="00026205" w:rsidRDefault="00026205" w:rsidP="00403C1D"/>
    <w:p w14:paraId="7A88B83A" w14:textId="6A108081" w:rsidR="00026205" w:rsidRDefault="00026205" w:rsidP="00403C1D"/>
    <w:p w14:paraId="161EC363" w14:textId="353A5D5F" w:rsidR="00026205" w:rsidRDefault="00026205" w:rsidP="00403C1D"/>
    <w:p w14:paraId="1B1CC607" w14:textId="39E5BD14" w:rsidR="00026205" w:rsidRDefault="00026205" w:rsidP="00403C1D"/>
    <w:p w14:paraId="3D938D7F" w14:textId="60A803D2" w:rsidR="00026205" w:rsidRDefault="00026205" w:rsidP="00403C1D"/>
    <w:p w14:paraId="28A78275" w14:textId="3D447CF3" w:rsidR="00026205" w:rsidRDefault="00026205" w:rsidP="00403C1D"/>
    <w:p w14:paraId="077A43D5" w14:textId="7888F5C7" w:rsidR="00026205" w:rsidRDefault="00026205" w:rsidP="00403C1D"/>
    <w:p w14:paraId="3949C45C" w14:textId="5DFEDB01" w:rsidR="00026205" w:rsidRDefault="00026205" w:rsidP="00403C1D"/>
    <w:p w14:paraId="1524B08C" w14:textId="3B95B603" w:rsidR="00026205" w:rsidRDefault="00026205" w:rsidP="00403C1D"/>
    <w:p w14:paraId="7974720B" w14:textId="034811DA" w:rsidR="00026205" w:rsidRDefault="00026205" w:rsidP="00403C1D"/>
    <w:p w14:paraId="7EE1836D" w14:textId="2C7BE563" w:rsidR="00026205" w:rsidRDefault="00026205" w:rsidP="00403C1D"/>
    <w:p w14:paraId="281BCA07" w14:textId="4D2237D3" w:rsidR="00026205" w:rsidRDefault="00026205" w:rsidP="00403C1D"/>
    <w:p w14:paraId="34C465DB" w14:textId="6D8451FB" w:rsidR="00026205" w:rsidRDefault="00026205" w:rsidP="00403C1D"/>
    <w:p w14:paraId="0849F8B5" w14:textId="18D6E83C" w:rsidR="00026205" w:rsidRDefault="00026205" w:rsidP="00403C1D"/>
    <w:p w14:paraId="07980D48" w14:textId="6F424192" w:rsidR="00026205" w:rsidRDefault="00026205" w:rsidP="00403C1D"/>
    <w:p w14:paraId="5BDA63A4" w14:textId="642D701B" w:rsidR="00026205" w:rsidRDefault="00026205" w:rsidP="00403C1D"/>
    <w:p w14:paraId="3E329A5E" w14:textId="3658EAD4" w:rsidR="00026205" w:rsidRDefault="00026205" w:rsidP="00403C1D"/>
    <w:p w14:paraId="0C35A953" w14:textId="01AD949F" w:rsidR="00026205" w:rsidRDefault="00026205" w:rsidP="00403C1D"/>
    <w:p w14:paraId="7B2B4577" w14:textId="4614DECB" w:rsidR="00026205" w:rsidRDefault="00026205" w:rsidP="00403C1D"/>
    <w:p w14:paraId="29B3E631" w14:textId="7592B479" w:rsidR="00026205" w:rsidRDefault="00026205" w:rsidP="00403C1D"/>
    <w:p w14:paraId="18227B86" w14:textId="6B8EA742" w:rsidR="00026205" w:rsidRDefault="00026205" w:rsidP="00403C1D"/>
    <w:p w14:paraId="5AB39087" w14:textId="35BC6721" w:rsidR="00026205" w:rsidRDefault="00026205" w:rsidP="00403C1D"/>
    <w:p w14:paraId="17CD3FE5" w14:textId="3819050A" w:rsidR="00026205" w:rsidRDefault="00026205" w:rsidP="00403C1D"/>
    <w:p w14:paraId="32E32A19" w14:textId="77777777" w:rsidR="00026205" w:rsidRDefault="00026205" w:rsidP="00403C1D"/>
    <w:p w14:paraId="00874B77" w14:textId="77777777" w:rsidR="00026205" w:rsidRDefault="00026205" w:rsidP="00403C1D"/>
    <w:p w14:paraId="4D21434C" w14:textId="421E06BB" w:rsidR="00403C1D" w:rsidRDefault="00403C1D" w:rsidP="00403C1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67EA45" wp14:editId="5B11BAB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276350" cy="4692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F95E0" w14:textId="778A3360" w:rsidR="00403C1D" w:rsidRDefault="00403C1D" w:rsidP="00403C1D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               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551"/>
        <w:tblW w:w="11052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3402"/>
      </w:tblGrid>
      <w:tr w:rsidR="00026205" w:rsidRPr="008B2C7C" w14:paraId="30D74A07" w14:textId="77777777" w:rsidTr="00026205">
        <w:tc>
          <w:tcPr>
            <w:tcW w:w="11052" w:type="dxa"/>
            <w:gridSpan w:val="4"/>
          </w:tcPr>
          <w:p w14:paraId="5F856AEA" w14:textId="77777777" w:rsidR="00026205" w:rsidRPr="006D5139" w:rsidRDefault="00026205" w:rsidP="00026205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1C63844D" w14:textId="77777777" w:rsidR="00026205" w:rsidRPr="00623AFC" w:rsidRDefault="00026205" w:rsidP="00026205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     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026205" w:rsidRPr="008B2C7C" w14:paraId="4892CD5A" w14:textId="77777777" w:rsidTr="00026205">
        <w:tc>
          <w:tcPr>
            <w:tcW w:w="11052" w:type="dxa"/>
            <w:gridSpan w:val="4"/>
          </w:tcPr>
          <w:p w14:paraId="4E3FB008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7C50F34D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</w:p>
        </w:tc>
      </w:tr>
      <w:tr w:rsidR="00026205" w:rsidRPr="008B2C7C" w14:paraId="2F14E9C9" w14:textId="77777777" w:rsidTr="00026205">
        <w:tc>
          <w:tcPr>
            <w:tcW w:w="11052" w:type="dxa"/>
            <w:gridSpan w:val="4"/>
          </w:tcPr>
          <w:p w14:paraId="42DCE39E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18 de junio del 2020           Semana 11              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16.00 a 15.45 horas</w:t>
            </w:r>
          </w:p>
        </w:tc>
      </w:tr>
      <w:tr w:rsidR="00026205" w:rsidRPr="008B2C7C" w14:paraId="146F479F" w14:textId="77777777" w:rsidTr="00026205">
        <w:tc>
          <w:tcPr>
            <w:tcW w:w="11052" w:type="dxa"/>
            <w:gridSpan w:val="4"/>
          </w:tcPr>
          <w:p w14:paraId="50597F23" w14:textId="77777777" w:rsidR="00026205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026205" w:rsidRPr="008B2C7C" w14:paraId="73E8C604" w14:textId="77777777" w:rsidTr="00026205">
        <w:tc>
          <w:tcPr>
            <w:tcW w:w="1696" w:type="dxa"/>
          </w:tcPr>
          <w:p w14:paraId="0C1B5371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0F5CBDC4" w14:textId="77777777" w:rsidR="00026205" w:rsidRPr="000267C9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026205" w:rsidRPr="008B2C7C" w14:paraId="0BE611FC" w14:textId="77777777" w:rsidTr="00026205">
        <w:tc>
          <w:tcPr>
            <w:tcW w:w="1696" w:type="dxa"/>
          </w:tcPr>
          <w:p w14:paraId="44018209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08E67368" w14:textId="77777777" w:rsidR="00026205" w:rsidRPr="00292192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Experimentar con diversos objetos estableciendo relaciones para clasificar por dos o tres atributos a la vez (forma, color, tamaño).</w:t>
            </w:r>
          </w:p>
        </w:tc>
      </w:tr>
      <w:tr w:rsidR="00026205" w:rsidRPr="008B2C7C" w14:paraId="18A0518E" w14:textId="77777777" w:rsidTr="00026205">
        <w:tc>
          <w:tcPr>
            <w:tcW w:w="1696" w:type="dxa"/>
          </w:tcPr>
          <w:p w14:paraId="144CA2AD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5B098E2E" w14:textId="77777777" w:rsidR="00026205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Comunicar sus preferencias, opiniones, ideas, en diversas situaciones cotidianas y juegos.</w:t>
            </w:r>
          </w:p>
        </w:tc>
      </w:tr>
      <w:tr w:rsidR="00026205" w:rsidRPr="008B2C7C" w14:paraId="5BA7823E" w14:textId="77777777" w:rsidTr="00026205">
        <w:tc>
          <w:tcPr>
            <w:tcW w:w="1696" w:type="dxa"/>
          </w:tcPr>
          <w:p w14:paraId="59657C11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25557CF5" w14:textId="77777777" w:rsidR="00026205" w:rsidRPr="00C26289" w:rsidRDefault="00026205" w:rsidP="00026205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Establecer relaciones al clasificar.</w:t>
            </w:r>
          </w:p>
        </w:tc>
      </w:tr>
      <w:tr w:rsidR="00026205" w:rsidRPr="008B2C7C" w14:paraId="5BB80130" w14:textId="77777777" w:rsidTr="00026205">
        <w:trPr>
          <w:trHeight w:val="596"/>
        </w:trPr>
        <w:tc>
          <w:tcPr>
            <w:tcW w:w="1696" w:type="dxa"/>
          </w:tcPr>
          <w:p w14:paraId="443C6A0D" w14:textId="77777777" w:rsidR="00026205" w:rsidRPr="00623AFC" w:rsidRDefault="00026205" w:rsidP="0002620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5CBD5348" w14:textId="77777777" w:rsidR="00026205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 de juego “Veo, veo”</w:t>
            </w:r>
          </w:p>
          <w:p w14:paraId="6630D3D6" w14:textId="77777777" w:rsidR="00026205" w:rsidRDefault="00026205" w:rsidP="000262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</w:t>
            </w:r>
          </w:p>
          <w:p w14:paraId="7A3B9B0B" w14:textId="77777777" w:rsidR="00026205" w:rsidRPr="002B60C2" w:rsidRDefault="00026205" w:rsidP="00026205">
            <w:pPr>
              <w:pStyle w:val="Default"/>
              <w:rPr>
                <w:sz w:val="22"/>
                <w:szCs w:val="22"/>
              </w:rPr>
            </w:pPr>
            <w:r w:rsidRPr="002B60C2">
              <w:rPr>
                <w:sz w:val="22"/>
                <w:szCs w:val="22"/>
              </w:rPr>
              <w:t xml:space="preserve">Marcan con una X la prenda de vestir que es diferente en cada fila. </w:t>
            </w:r>
            <w:r>
              <w:rPr>
                <w:sz w:val="22"/>
                <w:szCs w:val="22"/>
              </w:rPr>
              <w:t>P</w:t>
            </w:r>
            <w:r w:rsidRPr="002B60C2">
              <w:rPr>
                <w:sz w:val="22"/>
                <w:szCs w:val="22"/>
              </w:rPr>
              <w:t>int</w:t>
            </w:r>
            <w:r>
              <w:rPr>
                <w:sz w:val="22"/>
                <w:szCs w:val="22"/>
              </w:rPr>
              <w:t>a</w:t>
            </w:r>
            <w:r w:rsidRPr="002B60C2">
              <w:rPr>
                <w:sz w:val="22"/>
                <w:szCs w:val="22"/>
              </w:rPr>
              <w:t>n cada chinita que es diferente a las demás, usando sus colores favoritos</w:t>
            </w:r>
          </w:p>
        </w:tc>
      </w:tr>
      <w:tr w:rsidR="00026205" w:rsidRPr="008B2C7C" w14:paraId="535667EE" w14:textId="77777777" w:rsidTr="00026205">
        <w:trPr>
          <w:trHeight w:val="420"/>
        </w:trPr>
        <w:tc>
          <w:tcPr>
            <w:tcW w:w="1696" w:type="dxa"/>
          </w:tcPr>
          <w:p w14:paraId="3D126295" w14:textId="77777777" w:rsidR="00026205" w:rsidRPr="00623AFC" w:rsidRDefault="00026205" w:rsidP="00026205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356" w:type="dxa"/>
            <w:gridSpan w:val="3"/>
          </w:tcPr>
          <w:p w14:paraId="055CC74C" w14:textId="77777777" w:rsidR="00026205" w:rsidRPr="006D4D27" w:rsidRDefault="00026205" w:rsidP="00026205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D4D27">
              <w:rPr>
                <w:rFonts w:cstheme="minorHAnsi"/>
                <w:sz w:val="22"/>
                <w:szCs w:val="22"/>
              </w:rPr>
              <w:t>Computador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D4D27">
              <w:rPr>
                <w:rFonts w:cstheme="minorHAnsi"/>
                <w:sz w:val="22"/>
                <w:szCs w:val="22"/>
              </w:rPr>
              <w:t>o celular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Juego “Veo, veo”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Matemáticas Actividad N.º 20(página 13) Actividad Nº21 (página 14), lápiz grafito, lápices de colores, material concreto que tengan en casa (útiles, juguetes, objetos de casa diversos)</w:t>
            </w:r>
          </w:p>
        </w:tc>
      </w:tr>
      <w:tr w:rsidR="00026205" w:rsidRPr="008B2C7C" w14:paraId="54E0C5D8" w14:textId="77777777" w:rsidTr="00026205">
        <w:trPr>
          <w:trHeight w:val="357"/>
        </w:trPr>
        <w:tc>
          <w:tcPr>
            <w:tcW w:w="1696" w:type="dxa"/>
          </w:tcPr>
          <w:p w14:paraId="34DDED94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40F0119F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 diferente</w:t>
            </w:r>
          </w:p>
        </w:tc>
      </w:tr>
      <w:tr w:rsidR="00026205" w:rsidRPr="008B2C7C" w14:paraId="43F9563E" w14:textId="77777777" w:rsidTr="00026205">
        <w:trPr>
          <w:trHeight w:val="383"/>
        </w:trPr>
        <w:tc>
          <w:tcPr>
            <w:tcW w:w="1696" w:type="dxa"/>
            <w:vMerge w:val="restart"/>
          </w:tcPr>
          <w:p w14:paraId="4E12DB71" w14:textId="77777777" w:rsidR="00026205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4794E13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7CB50870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4811B336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402" w:type="dxa"/>
          </w:tcPr>
          <w:p w14:paraId="6A1508A3" w14:textId="77777777" w:rsidR="00026205" w:rsidRPr="00623AFC" w:rsidRDefault="00026205" w:rsidP="0002620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026205" w:rsidRPr="008B2C7C" w14:paraId="520BA4EC" w14:textId="77777777" w:rsidTr="00026205">
        <w:trPr>
          <w:trHeight w:val="383"/>
        </w:trPr>
        <w:tc>
          <w:tcPr>
            <w:tcW w:w="1696" w:type="dxa"/>
            <w:vMerge/>
          </w:tcPr>
          <w:p w14:paraId="4F6E5A1F" w14:textId="77777777" w:rsidR="00026205" w:rsidRPr="00623AFC" w:rsidRDefault="00026205" w:rsidP="0002620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8429AF" w14:textId="77777777" w:rsidR="00026205" w:rsidRDefault="00026205" w:rsidP="00026205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 saludamos todos/as cantando canción de saludo, luego recordamos normas de convivencia.</w:t>
            </w:r>
          </w:p>
          <w:p w14:paraId="043FF0ED" w14:textId="77777777" w:rsidR="00026205" w:rsidRDefault="00026205" w:rsidP="00026205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 a conocer objetivo de la clase y la Ruta de Aprendizaje. Se les invita a realizar el juego” Veo </w:t>
            </w:r>
            <w:proofErr w:type="spellStart"/>
            <w:r>
              <w:rPr>
                <w:sz w:val="22"/>
                <w:szCs w:val="22"/>
              </w:rPr>
              <w:t>Veo</w:t>
            </w:r>
            <w:proofErr w:type="spellEnd"/>
            <w:r>
              <w:rPr>
                <w:sz w:val="22"/>
                <w:szCs w:val="22"/>
              </w:rPr>
              <w:t>” y se les explica las instrucciones de él.  Educadora dirá Veo veo y estudiantes deberán preguntar: ¿qué ves? niños y niñas deberán descubrir de que objeto se trata según características dadas por Educadora. Se espera respuesta de los párvulos, pidiendo la palabra. Se felicita por participación y trabajo realizado en el juego.</w:t>
            </w:r>
          </w:p>
          <w:p w14:paraId="240A591D" w14:textId="77777777" w:rsidR="00026205" w:rsidRPr="00623AFC" w:rsidRDefault="00026205" w:rsidP="00026205">
            <w:pPr>
              <w:pStyle w:val="Default"/>
              <w:ind w:hanging="11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097D09" w14:textId="77777777" w:rsidR="00026205" w:rsidRDefault="00026205" w:rsidP="00026205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Luego se les solicita a algunos párvulos que muestren 2 objetos que tengan diferentes colores y verbalicen su respuesta ¿por qué es diferente?¿ cómo lo sabes?Luego se les pide que muestren  dos objetos que tengan diferentes forma y se les pregunta ¿ por qué tienen diferente forma? ¿ cómo lo descubriste? Y finalmente se les solicita que muestren dos objetos que tengan diferente tamaño y se les pregunta¿ por qué son de diferente tamaño?¿ de qué tamaño son los objetos?</w:t>
            </w:r>
          </w:p>
          <w:p w14:paraId="530E9165" w14:textId="77777777" w:rsidR="00026205" w:rsidRPr="00EE2CC0" w:rsidRDefault="00026205" w:rsidP="00026205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 felicita por su participación en clases.</w:t>
            </w:r>
          </w:p>
        </w:tc>
        <w:tc>
          <w:tcPr>
            <w:tcW w:w="3402" w:type="dxa"/>
          </w:tcPr>
          <w:p w14:paraId="70ECA256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invita a trabajar en cuadernillo y se le pide a su hijo(a) que busque la página 13 y se les pide que observen cada fila atentamente.</w:t>
            </w:r>
          </w:p>
          <w:p w14:paraId="411CA47E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que marquen con una X la prenda de vestir que es diferente en cada fila.</w:t>
            </w:r>
          </w:p>
          <w:p w14:paraId="02DF5B4E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deberán buscar página 14 y se les pide que observen atentamente cada fila y luego pinten cada chinita que es diferente a las demás, usando sus colores favoritos</w:t>
            </w:r>
          </w:p>
          <w:p w14:paraId="4DBE7788" w14:textId="77777777" w:rsidR="00026205" w:rsidRPr="00F42F7A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 pregúntele ¿que aprendimos hoy?</w:t>
            </w:r>
          </w:p>
          <w:p w14:paraId="1EFC7F17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 w:rsidRPr="00314256">
              <w:rPr>
                <w:sz w:val="22"/>
                <w:szCs w:val="22"/>
              </w:rPr>
              <w:t>¿qué fue lo más difícil de realizar en la actividad? ¿te gusto la actividad?</w:t>
            </w:r>
          </w:p>
          <w:p w14:paraId="57A4684D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</w:t>
            </w:r>
          </w:p>
          <w:p w14:paraId="59422EBC" w14:textId="77777777" w:rsidR="00026205" w:rsidRDefault="00026205" w:rsidP="000262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trabajo realizado y nos despedimos cantando canción de despedida.</w:t>
            </w:r>
          </w:p>
          <w:p w14:paraId="5B07B730" w14:textId="77777777" w:rsidR="00026205" w:rsidRPr="00314256" w:rsidRDefault="00026205" w:rsidP="000262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E1D04E" w14:textId="1754862F" w:rsidR="00026205" w:rsidRPr="00026205" w:rsidRDefault="00026205" w:rsidP="00403C1D">
      <w:pPr>
        <w:spacing w:after="0" w:line="240" w:lineRule="auto"/>
        <w:jc w:val="center"/>
        <w:rPr>
          <w:rFonts w:ascii="Century Gothic" w:hAnsi="Century Gothic"/>
        </w:rPr>
      </w:pPr>
      <w:r w:rsidRPr="00026205">
        <w:rPr>
          <w:rFonts w:ascii="Century Gothic" w:hAnsi="Century Gothic"/>
        </w:rPr>
        <w:t>Los invitamos a realizar la</w:t>
      </w:r>
      <w:r>
        <w:rPr>
          <w:rFonts w:ascii="Century Gothic" w:hAnsi="Century Gothic"/>
        </w:rPr>
        <w:t xml:space="preserve"> </w:t>
      </w:r>
      <w:r w:rsidRPr="00026205">
        <w:rPr>
          <w:rFonts w:ascii="Century Gothic" w:hAnsi="Century Gothic"/>
        </w:rPr>
        <w:t>siguiente actividad</w:t>
      </w:r>
    </w:p>
    <w:p w14:paraId="69E70D3E" w14:textId="1688A33F" w:rsidR="00026205" w:rsidRDefault="00026205" w:rsidP="00026205">
      <w:pPr>
        <w:spacing w:after="0" w:line="240" w:lineRule="auto"/>
        <w:rPr>
          <w:rFonts w:ascii="Century Gothic" w:hAnsi="Century Gothic"/>
          <w:u w:val="single"/>
        </w:rPr>
      </w:pPr>
    </w:p>
    <w:p w14:paraId="563C74D6" w14:textId="34C22C74" w:rsidR="00403C1D" w:rsidRDefault="00403C1D"/>
    <w:sectPr w:rsidR="00403C1D" w:rsidSect="00026205">
      <w:pgSz w:w="12240" w:h="15840" w:code="1"/>
      <w:pgMar w:top="284" w:right="284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95"/>
    <w:rsid w:val="00026205"/>
    <w:rsid w:val="001372CB"/>
    <w:rsid w:val="00244595"/>
    <w:rsid w:val="00265CE3"/>
    <w:rsid w:val="002B60C2"/>
    <w:rsid w:val="003C1C2B"/>
    <w:rsid w:val="003F2C67"/>
    <w:rsid w:val="00403C1D"/>
    <w:rsid w:val="004F18BD"/>
    <w:rsid w:val="005816A7"/>
    <w:rsid w:val="005A1594"/>
    <w:rsid w:val="005A73E5"/>
    <w:rsid w:val="006C42BF"/>
    <w:rsid w:val="00704A17"/>
    <w:rsid w:val="00752B03"/>
    <w:rsid w:val="007531C4"/>
    <w:rsid w:val="007F1159"/>
    <w:rsid w:val="0085000D"/>
    <w:rsid w:val="008C2B8E"/>
    <w:rsid w:val="00942BDB"/>
    <w:rsid w:val="00950D18"/>
    <w:rsid w:val="00A41B27"/>
    <w:rsid w:val="00A75F76"/>
    <w:rsid w:val="00A9511C"/>
    <w:rsid w:val="00BB0946"/>
    <w:rsid w:val="00BD5270"/>
    <w:rsid w:val="00CC5DA7"/>
    <w:rsid w:val="00D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2DC9"/>
  <w15:chartTrackingRefBased/>
  <w15:docId w15:val="{7A813ABA-562F-4F7A-9995-347D284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2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4A1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4A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6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205"/>
  </w:style>
  <w:style w:type="paragraph" w:styleId="Textodeglobo">
    <w:name w:val="Balloon Text"/>
    <w:basedOn w:val="Normal"/>
    <w:link w:val="TextodegloboCar"/>
    <w:uiPriority w:val="99"/>
    <w:semiHidden/>
    <w:unhideWhenUsed/>
    <w:rsid w:val="00A9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6PxgcKGv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cp:lastPrinted>2020-06-13T22:52:00Z</cp:lastPrinted>
  <dcterms:created xsi:type="dcterms:W3CDTF">2020-06-13T22:59:00Z</dcterms:created>
  <dcterms:modified xsi:type="dcterms:W3CDTF">2020-06-13T22:59:00Z</dcterms:modified>
</cp:coreProperties>
</file>